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5D997" w14:textId="77777777" w:rsidR="00062D78" w:rsidRPr="00FD69EF" w:rsidRDefault="00062D78" w:rsidP="00EE5B11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b/>
          <w:bCs/>
        </w:rPr>
      </w:pPr>
      <w:r w:rsidRPr="00FD69EF">
        <w:rPr>
          <w:rStyle w:val="eop"/>
          <w:b/>
          <w:bCs/>
        </w:rPr>
        <w:t>Uzasadnienie</w:t>
      </w:r>
    </w:p>
    <w:p w14:paraId="2AB9693F" w14:textId="77777777" w:rsidR="00062D78" w:rsidRPr="00FD69EF" w:rsidRDefault="00062D78" w:rsidP="00EE5B11">
      <w:pPr>
        <w:pStyle w:val="paragraph"/>
        <w:spacing w:before="0" w:beforeAutospacing="0" w:after="0" w:afterAutospacing="0" w:line="360" w:lineRule="auto"/>
        <w:jc w:val="center"/>
        <w:textAlignment w:val="baseline"/>
      </w:pPr>
    </w:p>
    <w:p w14:paraId="2607653D" w14:textId="0827AAC3" w:rsidR="00062D78" w:rsidRPr="00FD69EF" w:rsidRDefault="00062D78" w:rsidP="00EE5B11">
      <w:pPr>
        <w:spacing w:after="0" w:line="36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hAnsi="Times New Roman"/>
          <w:sz w:val="24"/>
          <w:szCs w:val="24"/>
        </w:rPr>
        <w:t>Projekt rozporządzenia stanowi wykonanie upoważnienia ustawowego zawartego w art. 211</w:t>
      </w:r>
      <w:r w:rsidR="009A2675" w:rsidRPr="00FD69EF">
        <w:rPr>
          <w:rFonts w:ascii="Times New Roman" w:hAnsi="Times New Roman"/>
          <w:sz w:val="24"/>
          <w:szCs w:val="24"/>
        </w:rPr>
        <w:t>a</w:t>
      </w:r>
      <w:r w:rsidRPr="00FD69EF">
        <w:rPr>
          <w:rFonts w:ascii="Times New Roman" w:hAnsi="Times New Roman"/>
          <w:sz w:val="24"/>
          <w:szCs w:val="24"/>
        </w:rPr>
        <w:t xml:space="preserve"> ust. </w:t>
      </w:r>
      <w:r w:rsidR="009A2675" w:rsidRPr="00FD69EF">
        <w:rPr>
          <w:rFonts w:ascii="Times New Roman" w:hAnsi="Times New Roman"/>
          <w:sz w:val="24"/>
          <w:szCs w:val="24"/>
        </w:rPr>
        <w:t>7</w:t>
      </w:r>
      <w:r w:rsidR="00D52E67" w:rsidRPr="00FD69EF">
        <w:rPr>
          <w:rFonts w:ascii="Times New Roman" w:eastAsia="Times New Roman" w:hAnsi="Times New Roman" w:cs="Arial"/>
          <w:sz w:val="24"/>
          <w:szCs w:val="20"/>
        </w:rPr>
        <w:t> ustawy z dnia 15 maja 2015 r. Prawo restrukturyzacyjne (Dz.U. z 2020 r. poz. 814 i 1298</w:t>
      </w:r>
      <w:r w:rsidR="00A90634">
        <w:rPr>
          <w:rFonts w:ascii="Times New Roman" w:eastAsia="Times New Roman" w:hAnsi="Times New Roman" w:cs="Arial"/>
          <w:sz w:val="24"/>
          <w:szCs w:val="20"/>
        </w:rPr>
        <w:t xml:space="preserve"> oraz z 2021 r. poz. 1080</w:t>
      </w:r>
      <w:r w:rsidR="00D52E67" w:rsidRPr="00FD69EF">
        <w:rPr>
          <w:rFonts w:ascii="Times New Roman" w:eastAsia="Times New Roman" w:hAnsi="Times New Roman" w:cs="Arial"/>
          <w:sz w:val="24"/>
          <w:szCs w:val="20"/>
        </w:rPr>
        <w:t>)</w:t>
      </w:r>
      <w:r w:rsidRPr="00FD69EF">
        <w:rPr>
          <w:rFonts w:ascii="Times New Roman" w:hAnsi="Times New Roman"/>
          <w:sz w:val="24"/>
          <w:szCs w:val="24"/>
        </w:rPr>
        <w:t>,</w:t>
      </w:r>
      <w:r w:rsidR="009A2675" w:rsidRPr="00FD69EF">
        <w:rPr>
          <w:rFonts w:ascii="Times New Roman" w:hAnsi="Times New Roman"/>
          <w:sz w:val="24"/>
          <w:szCs w:val="24"/>
        </w:rPr>
        <w:t xml:space="preserve"> zwan</w:t>
      </w:r>
      <w:r w:rsidR="0066569D">
        <w:rPr>
          <w:rFonts w:ascii="Times New Roman" w:hAnsi="Times New Roman"/>
          <w:sz w:val="24"/>
          <w:szCs w:val="24"/>
        </w:rPr>
        <w:t>ej</w:t>
      </w:r>
      <w:r w:rsidR="009A2675" w:rsidRPr="00FD69EF">
        <w:rPr>
          <w:rFonts w:ascii="Times New Roman" w:hAnsi="Times New Roman"/>
          <w:sz w:val="24"/>
          <w:szCs w:val="24"/>
        </w:rPr>
        <w:t xml:space="preserve"> dalej „ustawą”,</w:t>
      </w:r>
      <w:r w:rsidRPr="00FD69EF">
        <w:rPr>
          <w:rFonts w:ascii="Times New Roman" w:hAnsi="Times New Roman"/>
          <w:sz w:val="24"/>
          <w:szCs w:val="24"/>
        </w:rPr>
        <w:t xml:space="preserve"> w brzmieniu nadanym </w:t>
      </w:r>
      <w:r w:rsidR="00A90634">
        <w:rPr>
          <w:rFonts w:ascii="Times New Roman" w:hAnsi="Times New Roman"/>
          <w:sz w:val="24"/>
          <w:szCs w:val="24"/>
        </w:rPr>
        <w:t xml:space="preserve">ustawą z dnia </w:t>
      </w:r>
      <w:r w:rsidR="00265D55">
        <w:rPr>
          <w:rFonts w:ascii="Times New Roman" w:hAnsi="Times New Roman"/>
          <w:sz w:val="24"/>
          <w:szCs w:val="24"/>
        </w:rPr>
        <w:t>2</w:t>
      </w:r>
      <w:r w:rsidR="00F97F18">
        <w:rPr>
          <w:rFonts w:ascii="Times New Roman" w:hAnsi="Times New Roman"/>
          <w:sz w:val="24"/>
          <w:szCs w:val="24"/>
        </w:rPr>
        <w:t>8 maja</w:t>
      </w:r>
      <w:r w:rsidR="00265D55">
        <w:rPr>
          <w:rFonts w:ascii="Times New Roman" w:hAnsi="Times New Roman"/>
          <w:sz w:val="24"/>
          <w:szCs w:val="24"/>
        </w:rPr>
        <w:t xml:space="preserve"> 2021 r. </w:t>
      </w:r>
      <w:r w:rsidRPr="00FD69EF">
        <w:rPr>
          <w:rFonts w:ascii="Times New Roman" w:hAnsi="Times New Roman"/>
          <w:i/>
          <w:iCs/>
          <w:sz w:val="24"/>
          <w:szCs w:val="24"/>
        </w:rPr>
        <w:t>o zmianie ustawy o Krajowym Rejestrze Zadłużonych oraz niektórych innych ustaw</w:t>
      </w:r>
      <w:r w:rsidRPr="00FD69EF">
        <w:rPr>
          <w:rFonts w:ascii="Times New Roman" w:hAnsi="Times New Roman"/>
          <w:sz w:val="24"/>
          <w:szCs w:val="24"/>
        </w:rPr>
        <w:t xml:space="preserve">, zgodnie z którym „Minister Sprawiedliwości określi, w drodze rozporządzenia sposób i tryb prowadzenia </w:t>
      </w:r>
      <w:r w:rsidR="00265D55">
        <w:rPr>
          <w:rFonts w:ascii="Times New Roman" w:hAnsi="Times New Roman"/>
          <w:sz w:val="24"/>
          <w:szCs w:val="24"/>
        </w:rPr>
        <w:t xml:space="preserve">akt oraz zbioru dokumentów, w tym stosowane urządzenia ewidencyjne, a także udostępnienia tych akt oraz zbioru dokumentów, mając na względzie zapewnienie bezpieczeństwa i ochrony danych w nich zawartych”. </w:t>
      </w:r>
      <w:r w:rsidRPr="00FD69EF">
        <w:rPr>
          <w:rFonts w:ascii="Times New Roman" w:hAnsi="Times New Roman"/>
          <w:sz w:val="24"/>
          <w:szCs w:val="24"/>
        </w:rPr>
        <w:t>Zaś z treści projektowanego art. 211</w:t>
      </w:r>
      <w:r w:rsidR="009A2675" w:rsidRPr="00FD69EF">
        <w:rPr>
          <w:rFonts w:ascii="Times New Roman" w:hAnsi="Times New Roman"/>
          <w:sz w:val="24"/>
          <w:szCs w:val="24"/>
        </w:rPr>
        <w:t>a</w:t>
      </w:r>
      <w:r w:rsidRPr="00FD69EF">
        <w:rPr>
          <w:rFonts w:ascii="Times New Roman" w:hAnsi="Times New Roman"/>
          <w:sz w:val="24"/>
          <w:szCs w:val="24"/>
        </w:rPr>
        <w:t xml:space="preserve"> ust. 1 ustawy wynika, iż po ustaleniu dnia układowego nadzorca układu zakłada i prowadzi akta w systemie teleinformatycznym obsługującym postępowanie sądowe.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Powyższe upoważnienie ustawowe, jak i proponowane w projekcie rozporządzenia rozwiązania, są związane z istotną zmianą polegającą na elektronizacji postępowania restrukturyzacyjnego poprzez wprowadzenie systemu teleinformatycznego służącego do obsługi postępowania sądowego</w:t>
      </w:r>
      <w:r w:rsidRPr="00FD69EF">
        <w:rPr>
          <w:rFonts w:ascii="Times New Roman" w:hAnsi="Times New Roman"/>
          <w:sz w:val="24"/>
          <w:szCs w:val="24"/>
        </w:rPr>
        <w:t xml:space="preserve"> i mają na celu dostosowanie </w:t>
      </w:r>
      <w:r w:rsidR="00BE67AC" w:rsidRPr="00FD69EF">
        <w:rPr>
          <w:rFonts w:ascii="Times New Roman" w:hAnsi="Times New Roman"/>
          <w:sz w:val="24"/>
          <w:szCs w:val="24"/>
        </w:rPr>
        <w:t xml:space="preserve">przepisów w zakresie sposobu </w:t>
      </w:r>
      <w:r w:rsidRPr="00FD69EF">
        <w:rPr>
          <w:rFonts w:ascii="Times New Roman" w:hAnsi="Times New Roman"/>
          <w:sz w:val="24"/>
          <w:szCs w:val="24"/>
        </w:rPr>
        <w:t>i trybu prowadzenia akt sprawy dla rozwiązań przyjętych w systemie K</w:t>
      </w:r>
      <w:r w:rsidR="0051294A" w:rsidRPr="00FD69EF">
        <w:rPr>
          <w:rFonts w:ascii="Times New Roman" w:hAnsi="Times New Roman"/>
          <w:sz w:val="24"/>
          <w:szCs w:val="24"/>
        </w:rPr>
        <w:t xml:space="preserve">rajowego </w:t>
      </w:r>
      <w:r w:rsidRPr="00FD69EF">
        <w:rPr>
          <w:rFonts w:ascii="Times New Roman" w:hAnsi="Times New Roman"/>
          <w:sz w:val="24"/>
          <w:szCs w:val="24"/>
        </w:rPr>
        <w:t>R</w:t>
      </w:r>
      <w:r w:rsidR="0051294A" w:rsidRPr="00FD69EF">
        <w:rPr>
          <w:rFonts w:ascii="Times New Roman" w:hAnsi="Times New Roman"/>
          <w:sz w:val="24"/>
          <w:szCs w:val="24"/>
        </w:rPr>
        <w:t xml:space="preserve">ejestru </w:t>
      </w:r>
      <w:r w:rsidRPr="00FD69EF">
        <w:rPr>
          <w:rFonts w:ascii="Times New Roman" w:hAnsi="Times New Roman"/>
          <w:sz w:val="24"/>
          <w:szCs w:val="24"/>
        </w:rPr>
        <w:t>Z</w:t>
      </w:r>
      <w:r w:rsidR="0051294A" w:rsidRPr="00FD69EF">
        <w:rPr>
          <w:rFonts w:ascii="Times New Roman" w:hAnsi="Times New Roman"/>
          <w:sz w:val="24"/>
          <w:szCs w:val="24"/>
        </w:rPr>
        <w:t>adłużonych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. Projekt rozporządzenia uwzględnia wejście w życie z dniem 1 </w:t>
      </w:r>
      <w:r w:rsidR="00C7463F">
        <w:rPr>
          <w:rFonts w:ascii="Times New Roman" w:eastAsia="Times New Roman" w:hAnsi="Times New Roman"/>
          <w:sz w:val="24"/>
          <w:szCs w:val="24"/>
          <w:lang w:eastAsia="pl-PL"/>
        </w:rPr>
        <w:t>grudnia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2021 r. </w:t>
      </w:r>
      <w:r w:rsidRPr="0041006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ustawy o Krajowym Rejestrze Zadłużonych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2019 r. poz. 55, 912, 1214 i 1802</w:t>
      </w:r>
      <w:r w:rsidR="00871E3D">
        <w:rPr>
          <w:rFonts w:ascii="Times New Roman" w:eastAsia="Times New Roman" w:hAnsi="Times New Roman"/>
          <w:sz w:val="24"/>
          <w:szCs w:val="24"/>
          <w:lang w:eastAsia="pl-PL"/>
        </w:rPr>
        <w:t>, z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2020 r. poz. 1747</w:t>
      </w:r>
      <w:r w:rsidR="00871E3D">
        <w:rPr>
          <w:rFonts w:ascii="Times New Roman" w:eastAsia="Times New Roman" w:hAnsi="Times New Roman"/>
          <w:sz w:val="24"/>
          <w:szCs w:val="24"/>
          <w:lang w:eastAsia="pl-PL"/>
        </w:rPr>
        <w:t xml:space="preserve"> oraz z 2021 r. poz. 1080</w:t>
      </w:r>
      <w:r w:rsidR="0051294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zwanej dalej: </w:t>
      </w:r>
      <w:r w:rsidR="00D72492" w:rsidRPr="00FD69EF">
        <w:rPr>
          <w:rFonts w:ascii="Times New Roman" w:eastAsia="Times New Roman" w:hAnsi="Times New Roman"/>
          <w:sz w:val="24"/>
          <w:szCs w:val="24"/>
          <w:lang w:eastAsia="pl-PL"/>
        </w:rPr>
        <w:t>„ustawą o KRZ”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D7249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oraz wprowadzonego tą ustawą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systemu służącego do obsługi postępowania restrukturyzacyjnego</w:t>
      </w:r>
      <w:r w:rsidR="00D7249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(zwanego dalej: „systemem KRZ”)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FD69EF">
        <w:rPr>
          <w:rFonts w:ascii="Times New Roman" w:hAnsi="Times New Roman"/>
          <w:sz w:val="24"/>
          <w:szCs w:val="24"/>
        </w:rPr>
        <w:t xml:space="preserve"> O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d chwili wejścia w życie ustawy </w:t>
      </w:r>
      <w:r w:rsidR="0066569D">
        <w:rPr>
          <w:rFonts w:ascii="Times New Roman" w:eastAsia="Times New Roman" w:hAnsi="Times New Roman"/>
          <w:sz w:val="24"/>
          <w:szCs w:val="24"/>
          <w:lang w:eastAsia="pl-PL"/>
        </w:rPr>
        <w:t>o KRZ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akta spraw restrukturyzacyjnych będą tworzone i prowadzone w systemie teleinformatycznym.</w:t>
      </w:r>
    </w:p>
    <w:p w14:paraId="04C3965A" w14:textId="77777777" w:rsidR="00062D78" w:rsidRPr="00FD69EF" w:rsidRDefault="00062D78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restrukturyzacyjnym pisma procesowe oraz dokumenty z wyłączeniem pism i dokumentów, o których mowa w art. 196c </w:t>
      </w:r>
      <w:r w:rsidR="009A2675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ustawy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wnosi się wyłącznie za pośrednictwem systemu teleinformatycznego obsługującego postępowanie sądowe z wykorzystaniem udostępnionych w systemie formularzy elektronicznych określonych przez Ministra Sprawiedliwości. Wyjątek stanowią wierzyciele, o których jest mowa w art. 196b </w:t>
      </w:r>
      <w:r w:rsidR="009A2675" w:rsidRPr="00FD69EF">
        <w:rPr>
          <w:rFonts w:ascii="Times New Roman" w:eastAsia="Times New Roman" w:hAnsi="Times New Roman"/>
          <w:sz w:val="24"/>
          <w:szCs w:val="24"/>
          <w:lang w:eastAsia="pl-PL"/>
        </w:rPr>
        <w:t>ustawy</w:t>
      </w:r>
      <w:r w:rsidR="004B7F89">
        <w:rPr>
          <w:rFonts w:ascii="Times New Roman" w:eastAsia="Times New Roman" w:hAnsi="Times New Roman"/>
          <w:sz w:val="24"/>
          <w:szCs w:val="24"/>
          <w:lang w:eastAsia="pl-PL"/>
        </w:rPr>
        <w:t>, którzy</w:t>
      </w:r>
      <w:r w:rsidR="009A2675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mogą wnosić pisma oraz dokumenty z pominięciem systemu teleinformatycznego obsługującego postępowanie sądowe. Wierzyciele</w:t>
      </w:r>
      <w:r w:rsidR="004B7F8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których jest mowa powyżej mogą również wnosić wnioski lub składać oświadczenia i dokumenty w biurze podawczym każdego sądu rejonowego, przekazując ustnie treść wniosku lub oświadczenia pracownikowi biura podawczego oraz składając dokumenty sporządzone w postaci papierowej,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których treść jest następnie wprowadzana do systemu teleinformatycznego przez pracownika biura podawczego. </w:t>
      </w:r>
    </w:p>
    <w:p w14:paraId="5E6BAF38" w14:textId="0CD72CD9" w:rsidR="002F25F6" w:rsidRPr="00FD69EF" w:rsidRDefault="00333AEF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Ponadto </w:t>
      </w:r>
      <w:r w:rsidR="006672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pisma procesowe,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o których mowa w art. 196b ustawy</w:t>
      </w:r>
      <w:r w:rsidR="006672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wniesione z pominięciem systemu teleinformatycznego obsługującego postępowanie sądowe są wprowadzane przez nadzorcę układu </w:t>
      </w:r>
      <w:r w:rsidR="009414B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do akt. </w:t>
      </w:r>
      <w:r w:rsidR="002F25F6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Proponowane przepisy zawierają regulacje prawne w zakresie prowadzenia, przetwarzania akt sprawy przez </w:t>
      </w:r>
      <w:r w:rsidR="00066D9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układu </w:t>
      </w:r>
      <w:r w:rsidR="002F25F6" w:rsidRPr="00FD69EF">
        <w:rPr>
          <w:rFonts w:ascii="Times New Roman" w:eastAsia="Times New Roman" w:hAnsi="Times New Roman"/>
          <w:sz w:val="24"/>
          <w:szCs w:val="24"/>
          <w:lang w:eastAsia="pl-PL"/>
        </w:rPr>
        <w:t>w systemie teleinformatycznym obsługującym postępowanie sądowe.</w:t>
      </w:r>
    </w:p>
    <w:p w14:paraId="642DDDD8" w14:textId="4161AA3E" w:rsidR="002F25F6" w:rsidRPr="00FD69EF" w:rsidRDefault="002F25F6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Przepisy rozporządzenia zostały usystematyzowane </w:t>
      </w:r>
      <w:r w:rsidR="001E7CB6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V rozdziałach</w:t>
      </w:r>
      <w:r w:rsidR="0048782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dedykowanych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: przepisom ogólnym (Rozdział I), aktom </w:t>
      </w:r>
      <w:r w:rsidR="00066D9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sprawy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(Rozdział II), zbiorowi dokumentów (Rozdział III), repertoriom 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„GRz-nu”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(Rozdział IV)</w:t>
      </w:r>
      <w:r w:rsidR="0066569D">
        <w:rPr>
          <w:rFonts w:ascii="Times New Roman" w:eastAsia="Times New Roman" w:hAnsi="Times New Roman"/>
          <w:sz w:val="24"/>
          <w:szCs w:val="24"/>
          <w:lang w:eastAsia="pl-PL"/>
        </w:rPr>
        <w:t xml:space="preserve"> oraz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przepisom końcowym (Rozdział V).</w:t>
      </w:r>
    </w:p>
    <w:p w14:paraId="4EA493E4" w14:textId="7EB158F7" w:rsidR="00DC6FC7" w:rsidRPr="00FD69EF" w:rsidRDefault="002F25F6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1E7CB6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przepisach 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>ogóln</w:t>
      </w:r>
      <w:r w:rsidR="001E7CB6" w:rsidRPr="00FD69EF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r w:rsidR="00E9680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projektu określono ogólne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złożenia sposobu prowadzenia akt w systemie teleinformatycznym</w:t>
      </w:r>
      <w:r w:rsidR="00E9680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oraz zbioru dokumentów dla spraw </w:t>
      </w:r>
      <w:r w:rsidR="009414B0" w:rsidRPr="00FD69EF">
        <w:rPr>
          <w:rFonts w:ascii="Times New Roman" w:eastAsia="Times New Roman" w:hAnsi="Times New Roman"/>
          <w:sz w:val="24"/>
          <w:szCs w:val="24"/>
          <w:lang w:eastAsia="pl-PL"/>
        </w:rPr>
        <w:t>o zatwierdzenie układu</w:t>
      </w:r>
      <w:r w:rsidR="00C72E26" w:rsidRPr="00FD69EF">
        <w:rPr>
          <w:rFonts w:ascii="Times New Roman" w:eastAsia="Times New Roman" w:hAnsi="Times New Roman"/>
          <w:sz w:val="24"/>
          <w:szCs w:val="24"/>
          <w:lang w:eastAsia="pl-PL"/>
        </w:rPr>
        <w:t>, gdzie gospodarzem akt jest nadzorca układu</w:t>
      </w:r>
      <w:r w:rsidR="00E9680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. W związku z tym, iż </w:t>
      </w:r>
      <w:r w:rsidR="00D72F00" w:rsidRPr="00FD69EF">
        <w:rPr>
          <w:rFonts w:ascii="Times New Roman" w:eastAsia="Times New Roman" w:hAnsi="Times New Roman"/>
          <w:sz w:val="24"/>
          <w:szCs w:val="24"/>
          <w:lang w:eastAsia="pl-PL"/>
        </w:rPr>
        <w:t>przedmiot rozporządzenia dotyczy sposobu i trybu prowadzenia akt oraz zbioru dokumentów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w projektowanym </w:t>
      </w:r>
      <w:bookmarkStart w:id="0" w:name="_Hlk65793528"/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bookmarkEnd w:id="0"/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>2 i 3 przyjęto rozwiązanie pozwalające na ewidencjonowanie tych spraw w systemie teleinformatycznym.</w:t>
      </w:r>
      <w:r w:rsidR="00A31F84" w:rsidRPr="00FD69EF">
        <w:rPr>
          <w:rFonts w:ascii="Times New Roman" w:eastAsiaTheme="minorHAnsi" w:hAnsi="Times New Roman"/>
          <w:sz w:val="24"/>
          <w:szCs w:val="24"/>
        </w:rPr>
        <w:t xml:space="preserve"> 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>Wzorując się na modelu prowadzenia biurowości sądowej w zakresie ewidencjonowania spraw przyjęto, iż w systemie teleinformatycznym akta będą rejestrowane w</w:t>
      </w:r>
      <w:r w:rsidR="00377509">
        <w:rPr>
          <w:rFonts w:ascii="Times New Roman" w:eastAsia="Times New Roman" w:hAnsi="Times New Roman"/>
          <w:sz w:val="24"/>
          <w:szCs w:val="24"/>
          <w:lang w:eastAsia="pl-PL"/>
        </w:rPr>
        <w:t xml:space="preserve"> odrębnym od sądowego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urządzeniu ewidencyjnym w postaci repertorium „GR</w:t>
      </w:r>
      <w:r w:rsidR="000E495A" w:rsidRPr="00FD69E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>-n</w:t>
      </w:r>
      <w:r w:rsidR="000E495A" w:rsidRPr="00FD69EF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A31F84" w:rsidRPr="00FD69EF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377509">
        <w:rPr>
          <w:rFonts w:ascii="Times New Roman" w:eastAsia="Times New Roman" w:hAnsi="Times New Roman"/>
          <w:sz w:val="24"/>
          <w:szCs w:val="24"/>
          <w:lang w:eastAsia="pl-PL"/>
        </w:rPr>
        <w:t>, dedykowanym dla spraw prowadzonych przez nadzorcę układu</w:t>
      </w:r>
      <w:r w:rsidR="00DC6FC7" w:rsidRPr="00FD69EF">
        <w:rPr>
          <w:rFonts w:ascii="Times New Roman" w:eastAsiaTheme="minorHAnsi" w:hAnsi="Times New Roman"/>
          <w:sz w:val="24"/>
          <w:szCs w:val="24"/>
        </w:rPr>
        <w:t xml:space="preserve">. </w:t>
      </w:r>
      <w:r w:rsidR="00377509" w:rsidRPr="00377509">
        <w:rPr>
          <w:rFonts w:ascii="Times New Roman" w:eastAsiaTheme="minorHAnsi" w:hAnsi="Times New Roman"/>
          <w:sz w:val="24"/>
          <w:szCs w:val="24"/>
        </w:rPr>
        <w:t xml:space="preserve">W związku z tym, iż nadzorca </w:t>
      </w:r>
      <w:r w:rsidR="00377509">
        <w:rPr>
          <w:rFonts w:ascii="Times New Roman" w:eastAsiaTheme="minorHAnsi" w:hAnsi="Times New Roman"/>
          <w:sz w:val="24"/>
          <w:szCs w:val="24"/>
        </w:rPr>
        <w:t xml:space="preserve">układu </w:t>
      </w:r>
      <w:r w:rsidR="00377509" w:rsidRPr="00377509">
        <w:rPr>
          <w:rFonts w:ascii="Times New Roman" w:eastAsiaTheme="minorHAnsi" w:hAnsi="Times New Roman"/>
          <w:sz w:val="24"/>
          <w:szCs w:val="24"/>
        </w:rPr>
        <w:t xml:space="preserve">jest pozasądowym organem postępowania, repertoria dla akt prowadzonych przez nadzorcę </w:t>
      </w:r>
      <w:r w:rsidR="00377509">
        <w:rPr>
          <w:rFonts w:ascii="Times New Roman" w:eastAsiaTheme="minorHAnsi" w:hAnsi="Times New Roman"/>
          <w:sz w:val="24"/>
          <w:szCs w:val="24"/>
        </w:rPr>
        <w:t>układu</w:t>
      </w:r>
      <w:r w:rsidR="00377509" w:rsidRPr="00377509">
        <w:rPr>
          <w:rFonts w:ascii="Times New Roman" w:eastAsiaTheme="minorHAnsi" w:hAnsi="Times New Roman"/>
          <w:sz w:val="24"/>
          <w:szCs w:val="24"/>
        </w:rPr>
        <w:t xml:space="preserve"> nie podlegają regulacji zawartej w zarządzeni</w:t>
      </w:r>
      <w:r w:rsidR="00D10DF7">
        <w:rPr>
          <w:rFonts w:ascii="Times New Roman" w:eastAsiaTheme="minorHAnsi" w:hAnsi="Times New Roman"/>
          <w:sz w:val="24"/>
          <w:szCs w:val="24"/>
        </w:rPr>
        <w:t>u</w:t>
      </w:r>
      <w:r w:rsidR="00377509" w:rsidRPr="00377509">
        <w:rPr>
          <w:rFonts w:ascii="Times New Roman" w:eastAsiaTheme="minorHAnsi" w:hAnsi="Times New Roman"/>
          <w:sz w:val="24"/>
          <w:szCs w:val="24"/>
        </w:rPr>
        <w:t xml:space="preserve"> Ministra Sprawiedliwości z </w:t>
      </w:r>
      <w:r w:rsidR="00D10DF7">
        <w:rPr>
          <w:rFonts w:ascii="Times New Roman" w:eastAsiaTheme="minorHAnsi" w:hAnsi="Times New Roman"/>
          <w:sz w:val="24"/>
          <w:szCs w:val="24"/>
        </w:rPr>
        <w:t xml:space="preserve">dnia </w:t>
      </w:r>
      <w:r w:rsidR="00377509" w:rsidRPr="00377509">
        <w:rPr>
          <w:rFonts w:ascii="Times New Roman" w:eastAsiaTheme="minorHAnsi" w:hAnsi="Times New Roman"/>
          <w:sz w:val="24"/>
          <w:szCs w:val="24"/>
        </w:rPr>
        <w:t>19 czerwca 2019 r</w:t>
      </w:r>
      <w:r w:rsidR="00377509" w:rsidRPr="00377509">
        <w:rPr>
          <w:rFonts w:ascii="Times New Roman" w:eastAsiaTheme="minorHAnsi" w:hAnsi="Times New Roman"/>
          <w:i/>
          <w:iCs/>
          <w:sz w:val="24"/>
          <w:szCs w:val="24"/>
        </w:rPr>
        <w:t>. w sprawie organizacji i zakresu działania sekretariatów sądowych oraz innych działów administracji sądowej</w:t>
      </w:r>
      <w:r w:rsidR="00377509" w:rsidRPr="00377509">
        <w:rPr>
          <w:rFonts w:ascii="Times New Roman" w:eastAsiaTheme="minorHAnsi" w:hAnsi="Times New Roman"/>
          <w:sz w:val="24"/>
          <w:szCs w:val="24"/>
        </w:rPr>
        <w:t xml:space="preserve"> (Dz. Urz. Min. Sprawiedl. poz. 138 z późn. zm.), dalej jako: „zarządzenie MS”.</w:t>
      </w:r>
      <w:r w:rsidR="00377509">
        <w:rPr>
          <w:rFonts w:ascii="Times New Roman" w:eastAsiaTheme="minorHAnsi" w:hAnsi="Times New Roman"/>
          <w:sz w:val="24"/>
          <w:szCs w:val="24"/>
        </w:rPr>
        <w:t xml:space="preserve"> </w:t>
      </w:r>
      <w:r w:rsidR="00DC6FC7" w:rsidRPr="00FD69EF">
        <w:rPr>
          <w:rFonts w:ascii="Times New Roman" w:eastAsia="Times New Roman" w:hAnsi="Times New Roman"/>
          <w:sz w:val="24"/>
          <w:szCs w:val="24"/>
          <w:lang w:eastAsia="pl-PL"/>
        </w:rPr>
        <w:t>Przyjęte oznaczenie urządzenia ewidencyjnego dla akt w postępowaniu o z</w:t>
      </w:r>
      <w:r w:rsidR="003F1984" w:rsidRPr="00FD69EF">
        <w:rPr>
          <w:rFonts w:ascii="Times New Roman" w:eastAsia="Times New Roman" w:hAnsi="Times New Roman"/>
          <w:sz w:val="24"/>
          <w:szCs w:val="24"/>
          <w:lang w:eastAsia="pl-PL"/>
        </w:rPr>
        <w:t>awarcie</w:t>
      </w:r>
      <w:r w:rsidR="00DC6FC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układu nawiązuje do oznaczenia urządzenia ewidencyjnego prowadzonego w</w:t>
      </w:r>
      <w:r w:rsidR="0048782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sądowym repertorium</w:t>
      </w:r>
      <w:r w:rsidR="00DC6FC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dla akt spraw restrukturyzacyjnych pozwalając jednocześnie na zachowanie ich odrębności z uwagi na to, iż są prowadzone przez pozasądowy organ </w:t>
      </w:r>
      <w:r w:rsidR="00B717B4">
        <w:rPr>
          <w:rFonts w:ascii="Times New Roman" w:eastAsia="Times New Roman" w:hAnsi="Times New Roman"/>
          <w:sz w:val="24"/>
          <w:szCs w:val="24"/>
          <w:lang w:eastAsia="pl-PL"/>
        </w:rPr>
        <w:t>postępowania restrukturyzacyjnego</w:t>
      </w:r>
      <w:r w:rsidR="00D10DF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DC6FC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jakim jest nadzorca układu. Szczegółowy zakres organizacji repertorium omówiony został w uzasadnieniu przepisów z rozdziału IV. </w:t>
      </w:r>
    </w:p>
    <w:p w14:paraId="1ACA654D" w14:textId="77777777" w:rsidR="00883875" w:rsidRPr="00FD69EF" w:rsidRDefault="00C74436" w:rsidP="00EE5B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projektowanym </w:t>
      </w:r>
      <w:r w:rsidR="00C72E26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§ 3 określono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regulacje, zgodnie z którymi </w:t>
      </w:r>
      <w:r w:rsidR="00C72E26" w:rsidRPr="00FD69E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postępowani</w:t>
      </w:r>
      <w:r w:rsidR="00C72E26" w:rsidRPr="00FD69EF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o </w:t>
      </w:r>
      <w:r w:rsidR="003F1984" w:rsidRPr="00FD69EF">
        <w:rPr>
          <w:rFonts w:ascii="Times New Roman" w:eastAsia="Times New Roman" w:hAnsi="Times New Roman"/>
          <w:sz w:val="24"/>
          <w:szCs w:val="24"/>
          <w:lang w:eastAsia="pl-PL"/>
        </w:rPr>
        <w:t>zawarcie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układu</w:t>
      </w:r>
      <w:r w:rsidR="003F1984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86DF6" w:rsidRPr="00FD69EF">
        <w:rPr>
          <w:rFonts w:ascii="Times New Roman" w:eastAsia="Times New Roman" w:hAnsi="Times New Roman"/>
          <w:sz w:val="24"/>
          <w:szCs w:val="24"/>
          <w:lang w:eastAsia="pl-PL"/>
        </w:rPr>
        <w:t>nadzorca układu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prowadzi akta oraz zbiór dokumentów </w:t>
      </w:r>
      <w:r w:rsidRPr="00FD69EF">
        <w:rPr>
          <w:rFonts w:ascii="Times New Roman" w:hAnsi="Times New Roman"/>
          <w:sz w:val="24"/>
          <w:szCs w:val="24"/>
        </w:rPr>
        <w:t xml:space="preserve">dla każdego </w:t>
      </w:r>
      <w:r w:rsidR="00576C9F" w:rsidRPr="00FD69EF">
        <w:rPr>
          <w:rFonts w:ascii="Times New Roman" w:hAnsi="Times New Roman"/>
          <w:sz w:val="24"/>
          <w:szCs w:val="24"/>
        </w:rPr>
        <w:t>dłużnika odrębnie</w:t>
      </w:r>
      <w:r w:rsidRPr="00FD69EF">
        <w:rPr>
          <w:rFonts w:ascii="Times New Roman" w:hAnsi="Times New Roman"/>
          <w:sz w:val="24"/>
          <w:szCs w:val="24"/>
        </w:rPr>
        <w:t xml:space="preserve">.  </w:t>
      </w:r>
    </w:p>
    <w:p w14:paraId="619CFBC9" w14:textId="77777777" w:rsidR="00385693" w:rsidRPr="00FD69EF" w:rsidRDefault="00C72E26" w:rsidP="00EE5B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69EF">
        <w:rPr>
          <w:rFonts w:ascii="Times New Roman" w:hAnsi="Times New Roman"/>
          <w:sz w:val="24"/>
          <w:szCs w:val="24"/>
        </w:rPr>
        <w:lastRenderedPageBreak/>
        <w:t xml:space="preserve">W przepisach dotyczących </w:t>
      </w:r>
      <w:r w:rsidR="00BA28B8" w:rsidRPr="00FD69EF">
        <w:rPr>
          <w:rFonts w:ascii="Times New Roman" w:hAnsi="Times New Roman"/>
          <w:sz w:val="24"/>
          <w:szCs w:val="24"/>
        </w:rPr>
        <w:t xml:space="preserve">akt </w:t>
      </w:r>
      <w:r w:rsidR="007175AC" w:rsidRPr="00FD69EF">
        <w:rPr>
          <w:rFonts w:ascii="Times New Roman" w:hAnsi="Times New Roman"/>
          <w:sz w:val="24"/>
          <w:szCs w:val="24"/>
        </w:rPr>
        <w:t>sprawy określono regulacje dotyczące momentu założen</w:t>
      </w:r>
      <w:r w:rsidR="00D815A4" w:rsidRPr="00FD69EF">
        <w:rPr>
          <w:rFonts w:ascii="Times New Roman" w:hAnsi="Times New Roman"/>
          <w:sz w:val="24"/>
          <w:szCs w:val="24"/>
        </w:rPr>
        <w:t xml:space="preserve">ia akt przez nadzorcę układu, co ma nastąpić </w:t>
      </w:r>
      <w:r w:rsidR="000E495A" w:rsidRPr="00FD69EF">
        <w:rPr>
          <w:rFonts w:ascii="Times New Roman" w:hAnsi="Times New Roman"/>
          <w:sz w:val="24"/>
          <w:szCs w:val="24"/>
        </w:rPr>
        <w:t>niezwłocznie po ustaleniu dnia układowego</w:t>
      </w:r>
      <w:r w:rsidR="00D815A4" w:rsidRPr="00FD69EF">
        <w:rPr>
          <w:rFonts w:ascii="Times New Roman" w:hAnsi="Times New Roman"/>
          <w:sz w:val="24"/>
          <w:szCs w:val="24"/>
        </w:rPr>
        <w:t xml:space="preserve"> </w:t>
      </w:r>
      <w:r w:rsidR="00385693" w:rsidRPr="00FD69EF">
        <w:rPr>
          <w:rFonts w:ascii="Times New Roman" w:hAnsi="Times New Roman"/>
          <w:sz w:val="24"/>
          <w:szCs w:val="24"/>
        </w:rPr>
        <w:t>(§ 4).</w:t>
      </w:r>
    </w:p>
    <w:p w14:paraId="5E742C6D" w14:textId="5D8876DE" w:rsidR="00206A8D" w:rsidRPr="00FD69EF" w:rsidRDefault="00D815A4" w:rsidP="00EE5B11">
      <w:pPr>
        <w:spacing w:after="0" w:line="360" w:lineRule="auto"/>
        <w:ind w:firstLine="420"/>
        <w:jc w:val="both"/>
        <w:rPr>
          <w:rFonts w:ascii="Times New Roman" w:eastAsia="Times New Roman" w:hAnsi="Times New Roman"/>
          <w:sz w:val="24"/>
          <w:szCs w:val="24"/>
        </w:rPr>
      </w:pPr>
      <w:r w:rsidRPr="00FD69EF">
        <w:rPr>
          <w:rFonts w:ascii="Times New Roman" w:hAnsi="Times New Roman"/>
          <w:sz w:val="24"/>
          <w:szCs w:val="24"/>
        </w:rPr>
        <w:t>Przyjęto również, iż w chwili założenia akt przez nadzorcę układu zosta</w:t>
      </w:r>
      <w:r w:rsidR="00D10DF7">
        <w:rPr>
          <w:rFonts w:ascii="Times New Roman" w:hAnsi="Times New Roman"/>
          <w:sz w:val="24"/>
          <w:szCs w:val="24"/>
        </w:rPr>
        <w:t>ła</w:t>
      </w:r>
      <w:r w:rsidRPr="00FD69EF">
        <w:rPr>
          <w:rFonts w:ascii="Times New Roman" w:hAnsi="Times New Roman"/>
          <w:sz w:val="24"/>
          <w:szCs w:val="24"/>
        </w:rPr>
        <w:t xml:space="preserve"> wygenerowana  </w:t>
      </w:r>
      <w:r w:rsidR="00BA28B8" w:rsidRPr="00FD69EF">
        <w:rPr>
          <w:rFonts w:ascii="Times New Roman" w:hAnsi="Times New Roman"/>
          <w:sz w:val="24"/>
          <w:szCs w:val="24"/>
        </w:rPr>
        <w:t>w systemie teleinformatycznym sygnatura akt</w:t>
      </w:r>
      <w:r w:rsidR="0007542A" w:rsidRPr="00FD69EF">
        <w:rPr>
          <w:rFonts w:ascii="Times New Roman" w:hAnsi="Times New Roman"/>
          <w:sz w:val="24"/>
          <w:szCs w:val="24"/>
        </w:rPr>
        <w:t xml:space="preserve">. Proponuje się aby </w:t>
      </w:r>
      <w:r w:rsidR="00385693" w:rsidRPr="00FD69EF">
        <w:rPr>
          <w:rFonts w:ascii="Times New Roman" w:hAnsi="Times New Roman"/>
          <w:sz w:val="24"/>
          <w:szCs w:val="24"/>
        </w:rPr>
        <w:t>składa</w:t>
      </w:r>
      <w:r w:rsidR="008721CE">
        <w:rPr>
          <w:rFonts w:ascii="Times New Roman" w:hAnsi="Times New Roman"/>
          <w:sz w:val="24"/>
          <w:szCs w:val="24"/>
        </w:rPr>
        <w:t>ła</w:t>
      </w:r>
      <w:r w:rsidR="00385693" w:rsidRPr="00FD69EF">
        <w:rPr>
          <w:rFonts w:ascii="Times New Roman" w:hAnsi="Times New Roman"/>
          <w:sz w:val="24"/>
          <w:szCs w:val="24"/>
        </w:rPr>
        <w:t xml:space="preserve"> </w:t>
      </w:r>
      <w:r w:rsidR="00BA28B8" w:rsidRPr="00FD69EF">
        <w:rPr>
          <w:rFonts w:ascii="Times New Roman" w:hAnsi="Times New Roman"/>
          <w:sz w:val="24"/>
          <w:szCs w:val="24"/>
        </w:rPr>
        <w:t>się</w:t>
      </w:r>
      <w:r w:rsidR="00E368EA" w:rsidRPr="00FD69EF">
        <w:rPr>
          <w:rFonts w:ascii="Times New Roman" w:eastAsia="Times New Roman" w:hAnsi="Times New Roman"/>
          <w:sz w:val="24"/>
          <w:szCs w:val="24"/>
        </w:rPr>
        <w:t xml:space="preserve"> </w:t>
      </w:r>
      <w:r w:rsidR="00D10DF7">
        <w:rPr>
          <w:rFonts w:ascii="Times New Roman" w:eastAsia="Times New Roman" w:hAnsi="Times New Roman"/>
          <w:sz w:val="24"/>
          <w:szCs w:val="24"/>
        </w:rPr>
        <w:t xml:space="preserve">ona </w:t>
      </w:r>
      <w:r w:rsidR="000E495A" w:rsidRPr="00FD69EF">
        <w:rPr>
          <w:rFonts w:ascii="Times New Roman" w:eastAsia="Times New Roman" w:hAnsi="Times New Roman"/>
          <w:sz w:val="24"/>
          <w:szCs w:val="24"/>
        </w:rPr>
        <w:t xml:space="preserve">z </w:t>
      </w:r>
      <w:r w:rsidR="00DD04CD">
        <w:rPr>
          <w:rFonts w:ascii="Times New Roman" w:eastAsia="Times New Roman" w:hAnsi="Times New Roman"/>
          <w:sz w:val="24"/>
          <w:szCs w:val="24"/>
        </w:rPr>
        <w:t xml:space="preserve">kodu </w:t>
      </w:r>
      <w:r w:rsidR="00DD04CD" w:rsidRPr="00DD04C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wydziału </w:t>
      </w:r>
      <w:r w:rsidR="00DD04CD" w:rsidRPr="00DD04CD">
        <w:rPr>
          <w:rFonts w:ascii="Times New Roman" w:eastAsia="Times New Roman" w:hAnsi="Times New Roman" w:cs="Arial"/>
          <w:sz w:val="24"/>
          <w:szCs w:val="20"/>
        </w:rPr>
        <w:t xml:space="preserve">sądu restrukturyzacyjnego właściwego dla głównego ośrodka podstawowej działalności dłużnika, a jeśli dłużnik nie ma w Rzeczypospolitej </w:t>
      </w:r>
      <w:r w:rsidR="00DD04CD" w:rsidRPr="00DD04C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Polskiej </w:t>
      </w:r>
      <w:r w:rsidR="00DD04CD" w:rsidRPr="00DD04CD">
        <w:rPr>
          <w:rFonts w:ascii="Times New Roman" w:eastAsia="Times New Roman" w:hAnsi="Times New Roman" w:cs="Arial"/>
          <w:sz w:val="24"/>
          <w:szCs w:val="20"/>
        </w:rPr>
        <w:t xml:space="preserve">głównego ośrodka podstawowej działalności, </w:t>
      </w:r>
      <w:r w:rsidR="00DD04CD" w:rsidRPr="00DD04C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kodu wydziału </w:t>
      </w:r>
      <w:r w:rsidR="00DD04CD" w:rsidRPr="00DD04CD">
        <w:rPr>
          <w:rFonts w:ascii="Times New Roman" w:eastAsia="Times New Roman" w:hAnsi="Times New Roman" w:cs="Arial"/>
          <w:sz w:val="24"/>
          <w:szCs w:val="20"/>
        </w:rPr>
        <w:t xml:space="preserve">sądu restrukturyzacyjnego właściwego dla miejsca zwykłego pobytu albo siedziby dłużnika, a jeżeli dłużnik nie ma w Rzeczypospolitej </w:t>
      </w:r>
      <w:r w:rsidR="00DD04CD" w:rsidRPr="00DD04C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Polskiej </w:t>
      </w:r>
      <w:r w:rsidR="00DD04CD" w:rsidRPr="00DD04CD">
        <w:rPr>
          <w:rFonts w:ascii="Times New Roman" w:eastAsia="Times New Roman" w:hAnsi="Times New Roman" w:cs="Arial"/>
          <w:sz w:val="24"/>
          <w:szCs w:val="20"/>
        </w:rPr>
        <w:t xml:space="preserve">miejsca zwykłego pobytu albo siedziby, </w:t>
      </w:r>
      <w:r w:rsidR="00DD04CD" w:rsidRPr="00DD04C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kodu wydziału </w:t>
      </w:r>
      <w:r w:rsidR="00DD04CD" w:rsidRPr="00DD04CD">
        <w:rPr>
          <w:rFonts w:ascii="Times New Roman" w:eastAsia="Times New Roman" w:hAnsi="Times New Roman" w:cs="Arial"/>
          <w:sz w:val="24"/>
          <w:szCs w:val="20"/>
        </w:rPr>
        <w:t>sądu restrukturyzacyjnego, w którego obszarze znajduje się majątek dłużnika</w:t>
      </w:r>
      <w:r w:rsidR="000E495A" w:rsidRPr="00FD69EF">
        <w:rPr>
          <w:rFonts w:ascii="Times New Roman" w:eastAsia="Times New Roman" w:hAnsi="Times New Roman"/>
          <w:sz w:val="24"/>
          <w:szCs w:val="24"/>
        </w:rPr>
        <w:t xml:space="preserve">, </w:t>
      </w:r>
      <w:r w:rsidR="00DD04CD">
        <w:rPr>
          <w:rFonts w:ascii="Times New Roman" w:eastAsia="Times New Roman" w:hAnsi="Times New Roman"/>
          <w:sz w:val="24"/>
          <w:szCs w:val="24"/>
        </w:rPr>
        <w:t xml:space="preserve">znaku łamania, oznaczenia kodu ewidencyjnego „GRz-nu”, znaku łamania, </w:t>
      </w:r>
      <w:r w:rsidR="000E495A" w:rsidRPr="00FD69EF">
        <w:rPr>
          <w:rFonts w:ascii="Times New Roman" w:eastAsia="Times New Roman" w:hAnsi="Times New Roman"/>
          <w:sz w:val="24"/>
          <w:szCs w:val="24"/>
        </w:rPr>
        <w:t xml:space="preserve">numeru porządkowego sprawy wygenerowanego w repertorium „GRz-nu” prowadzonego w systemie teleinformatycznym, znaku łamania oraz </w:t>
      </w:r>
      <w:r w:rsidR="00DD04CD">
        <w:rPr>
          <w:rFonts w:ascii="Times New Roman" w:eastAsia="Times New Roman" w:hAnsi="Times New Roman"/>
          <w:sz w:val="24"/>
          <w:szCs w:val="24"/>
        </w:rPr>
        <w:t xml:space="preserve">czterech </w:t>
      </w:r>
      <w:r w:rsidR="000E495A" w:rsidRPr="00FD69EF">
        <w:rPr>
          <w:rFonts w:ascii="Times New Roman" w:eastAsia="Times New Roman" w:hAnsi="Times New Roman"/>
          <w:sz w:val="24"/>
          <w:szCs w:val="24"/>
        </w:rPr>
        <w:t>h ostatnich cyfr roku kalendarzowego, w którym akta zostały założone</w:t>
      </w:r>
      <w:r w:rsidR="00385693" w:rsidRPr="00FD69EF">
        <w:rPr>
          <w:rFonts w:ascii="Times New Roman" w:hAnsi="Times New Roman"/>
          <w:sz w:val="24"/>
          <w:szCs w:val="24"/>
        </w:rPr>
        <w:t xml:space="preserve">. </w:t>
      </w:r>
      <w:r w:rsidR="00834D87" w:rsidRPr="00FD69EF">
        <w:rPr>
          <w:rFonts w:ascii="Times New Roman" w:hAnsi="Times New Roman"/>
          <w:sz w:val="24"/>
          <w:szCs w:val="24"/>
        </w:rPr>
        <w:t xml:space="preserve">Wygenerowana w ten sposób sygnatura akt </w:t>
      </w:r>
      <w:r w:rsidR="00BA28B8" w:rsidRPr="00FD69EF">
        <w:rPr>
          <w:rFonts w:ascii="Times New Roman" w:hAnsi="Times New Roman"/>
          <w:sz w:val="24"/>
          <w:szCs w:val="24"/>
        </w:rPr>
        <w:t xml:space="preserve">będzie unikatową sygnaturą w skali krajowej, pozwalającą na </w:t>
      </w:r>
      <w:r w:rsidR="00834D87" w:rsidRPr="00FD69EF">
        <w:rPr>
          <w:rFonts w:ascii="Times New Roman" w:hAnsi="Times New Roman"/>
          <w:sz w:val="24"/>
          <w:szCs w:val="24"/>
        </w:rPr>
        <w:t xml:space="preserve">zachowanie ciągłości numeracji w obszarze właściwego sądu </w:t>
      </w:r>
      <w:r w:rsidR="001E63B0" w:rsidRPr="00FD69EF">
        <w:rPr>
          <w:rFonts w:ascii="Times New Roman" w:hAnsi="Times New Roman"/>
          <w:sz w:val="24"/>
          <w:szCs w:val="24"/>
        </w:rPr>
        <w:t xml:space="preserve">restrukturyzacyjnego </w:t>
      </w:r>
      <w:r w:rsidR="00834D87" w:rsidRPr="00FD69EF">
        <w:rPr>
          <w:rFonts w:ascii="Times New Roman" w:hAnsi="Times New Roman"/>
          <w:sz w:val="24"/>
          <w:szCs w:val="24"/>
        </w:rPr>
        <w:t xml:space="preserve">oraz pozwoli na </w:t>
      </w:r>
      <w:r w:rsidR="00BA28B8" w:rsidRPr="00FD69EF">
        <w:rPr>
          <w:rFonts w:ascii="Times New Roman" w:hAnsi="Times New Roman"/>
          <w:sz w:val="24"/>
          <w:szCs w:val="24"/>
        </w:rPr>
        <w:t xml:space="preserve">oznaczenie sprawy </w:t>
      </w:r>
      <w:r w:rsidR="00834D87" w:rsidRPr="00FD69EF">
        <w:rPr>
          <w:rFonts w:ascii="Times New Roman" w:hAnsi="Times New Roman"/>
          <w:sz w:val="24"/>
          <w:szCs w:val="24"/>
        </w:rPr>
        <w:t>i</w:t>
      </w:r>
      <w:r w:rsidR="00BA28B8" w:rsidRPr="00FD69EF">
        <w:rPr>
          <w:rFonts w:ascii="Times New Roman" w:hAnsi="Times New Roman"/>
          <w:sz w:val="24"/>
          <w:szCs w:val="24"/>
        </w:rPr>
        <w:t xml:space="preserve"> jej zachowanie nawet w sytuacji zmiany osoby pełniącej funkcję </w:t>
      </w:r>
      <w:r w:rsidR="00834D87" w:rsidRPr="00FD69EF">
        <w:rPr>
          <w:rFonts w:ascii="Times New Roman" w:hAnsi="Times New Roman"/>
          <w:sz w:val="24"/>
          <w:szCs w:val="24"/>
        </w:rPr>
        <w:t xml:space="preserve">nadzorcy </w:t>
      </w:r>
      <w:r w:rsidR="001E63B0" w:rsidRPr="00FD69EF">
        <w:rPr>
          <w:rFonts w:ascii="Times New Roman" w:hAnsi="Times New Roman"/>
          <w:sz w:val="24"/>
          <w:szCs w:val="24"/>
        </w:rPr>
        <w:t>układu</w:t>
      </w:r>
      <w:r w:rsidR="0007542A" w:rsidRPr="00FD69EF">
        <w:rPr>
          <w:rFonts w:ascii="Times New Roman" w:hAnsi="Times New Roman"/>
          <w:sz w:val="24"/>
          <w:szCs w:val="24"/>
        </w:rPr>
        <w:t xml:space="preserve"> jako prowadzącej akta</w:t>
      </w:r>
      <w:r w:rsidR="00BA28B8" w:rsidRPr="00FD69EF">
        <w:rPr>
          <w:rFonts w:ascii="Times New Roman" w:hAnsi="Times New Roman"/>
          <w:sz w:val="24"/>
          <w:szCs w:val="24"/>
        </w:rPr>
        <w:t xml:space="preserve">. Zachowanie sygnatury akt </w:t>
      </w:r>
      <w:bookmarkStart w:id="1" w:name="_Hlk63438508"/>
      <w:r w:rsidR="00BA28B8" w:rsidRPr="00FD69EF">
        <w:rPr>
          <w:rFonts w:ascii="Times New Roman" w:hAnsi="Times New Roman"/>
          <w:sz w:val="24"/>
          <w:szCs w:val="24"/>
        </w:rPr>
        <w:t xml:space="preserve">przyczyni się do sprawniejszego pozyskiwania przez wierzycieli danych o stanie postępowania </w:t>
      </w:r>
      <w:bookmarkStart w:id="2" w:name="_Hlk64492771"/>
      <w:r w:rsidR="00BA28B8" w:rsidRPr="00FD69EF">
        <w:rPr>
          <w:rFonts w:ascii="Times New Roman" w:hAnsi="Times New Roman"/>
          <w:sz w:val="24"/>
          <w:szCs w:val="24"/>
        </w:rPr>
        <w:t>(§ 5</w:t>
      </w:r>
      <w:bookmarkEnd w:id="2"/>
      <w:r w:rsidR="00BA28B8" w:rsidRPr="00FD69EF">
        <w:rPr>
          <w:rFonts w:ascii="Times New Roman" w:hAnsi="Times New Roman"/>
          <w:sz w:val="24"/>
          <w:szCs w:val="24"/>
        </w:rPr>
        <w:t xml:space="preserve">). </w:t>
      </w:r>
      <w:bookmarkEnd w:id="1"/>
    </w:p>
    <w:p w14:paraId="29D94CB5" w14:textId="7E8C5389" w:rsidR="00B142EB" w:rsidRPr="00FD69EF" w:rsidRDefault="0016078F" w:rsidP="00EE5B11">
      <w:pPr>
        <w:spacing w:after="0" w:line="360" w:lineRule="auto"/>
        <w:ind w:firstLine="4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W projektowanym paragrafie 6 ust. 1</w:t>
      </w:r>
      <w:r w:rsidR="008E479E" w:rsidRPr="00FD69EF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="00A05D0D" w:rsidRPr="00FD69EF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zamieszczono informacje o elementach składowych akt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Proponuje się aby </w:t>
      </w:r>
      <w:r w:rsidR="0038569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akt sprawy dołączane 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>były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pism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lub dokument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y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otrzymane przez 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>układu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pisma wysłane 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przez nadzorcę 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układu 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z potwierdzeniem ich odbioru przez adresata oraz dokumenty wytworzone przez nadzorcę 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>układu</w:t>
      </w:r>
      <w:r w:rsidR="00CB1E99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toku postępowania, w tym </w:t>
      </w:r>
      <w:r w:rsidR="00CB1E99" w:rsidRPr="00FD69EF">
        <w:rPr>
          <w:rFonts w:ascii="Times New Roman" w:eastAsia="Times New Roman" w:hAnsi="Times New Roman"/>
          <w:sz w:val="24"/>
          <w:szCs w:val="24"/>
          <w:lang w:eastAsia="pl-PL"/>
        </w:rPr>
        <w:t>propozycje układowe, spis wierzytelności, spis wierzytelności spornych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protokół z przebiegu zgromadzenia wierzycieli oraz sprawozdanie nadzorcy </w:t>
      </w:r>
      <w:r w:rsidR="009A2675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układu </w:t>
      </w:r>
      <w:r w:rsidR="006A6B7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wraz z załącznikami. 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Ponadto 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proponuje się aby 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aktach umieszczane 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>były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złożone przez dłużnika dokumenty takie jak spis wierzytelności, spis wierzytelności spornych oraz wstępny plan restrukturyzacyjny, o których jest mowa w art. 226</w:t>
      </w:r>
      <w:r w:rsidR="009A2675" w:rsidRPr="00FD69EF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1E63B0" w:rsidRPr="00FD69EF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1E63B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ust. 1 ustawy. 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>W projektowanym przepisie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§ </w:t>
      </w:r>
      <w:r w:rsidR="002C3A0C" w:rsidRPr="00FD69EF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1326EC" w:rsidRPr="00FD69E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>zawarto również regulację</w:t>
      </w:r>
      <w:r w:rsidR="0086566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którą do akt sprawy nie dołącza się pism dotyczących czynności nadzorczych podejmowanych przez Ministra Sprawiedliwości na postawie art. 20b ustawy z dnia 15 czerwca 2007 r. o licencji doradcy restrukturyzacyjnego (Dz. U. z 2020, poz. 242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i 2320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), art. 37g § 1 pkt 3 ustawy z dnia 27 lipca 2001 r. </w:t>
      </w:r>
      <w:r w:rsidR="0086566F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Prawo o ustroju sądów powszechnych </w:t>
      </w:r>
      <w:r w:rsidR="0086566F">
        <w:rPr>
          <w:rFonts w:ascii="Times New Roman" w:eastAsia="Times New Roman" w:hAnsi="Times New Roman"/>
          <w:sz w:val="24"/>
          <w:szCs w:val="24"/>
          <w:lang w:eastAsia="pl-PL"/>
        </w:rPr>
        <w:t xml:space="preserve">(Dz. U. z 2020 r. poz. 2072) 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oraz § 20 rozporządzenia Ministra Sprawiedliwości z dnia 20 grudnia 2012 r. w sprawie nadzoru nad działalnością 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administracyjną sądów powszechnych (Dz. U. z 2013 r. poz. 69 z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późn.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zm.), albowiem są to pisma, które nie są związane z konkretną sprawą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restrukturyzacyjną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lecz z osobą 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>nadzorcy układu</w:t>
      </w:r>
      <w:r w:rsidR="00314F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10607FF1" w14:textId="686DAD65" w:rsidR="00314F11" w:rsidRPr="00FD69EF" w:rsidRDefault="00314F11" w:rsidP="00EE5B11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składania wniosków, oświadczeń i dokumentów przez osoby, o których mowa w art. </w:t>
      </w:r>
      <w:r w:rsidR="001326E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196b </w:t>
      </w:r>
      <w:r w:rsidR="00A05D0D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ustawy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tj. przez wierzycieli, którym przysługują należności ze stosunku pracy, z wyjątkiem roszczeń z tytułu wynagrodzenia reprezentanta upadłego lub wynagrodzenia osoby wykonującej czynności związane z zarządem lub nadzorem nad przedsiębiorstwem dłużnika, należności alimentacyjne oraz renty z tytułu odszkodowania za wywołanie choroby, niezdolności do pracy, kalectwa lub śmierci i renty z tytułu zamiany uprawnień objętych treścią prawa dożywocia na dożywotnią rentę, którzy mogą wnosić pisma procesowe oraz dokumenty z pominięciem systemu teleinformatycznego obsługującego postępowanie sądowe –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zamieszczono 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>w § 6 ust. 5 r</w:t>
      </w:r>
      <w:r w:rsidR="0007542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egulacje 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uprawniające 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>dzorcę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układu 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wprowadza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>nia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47E26">
        <w:rPr>
          <w:rFonts w:ascii="Times New Roman" w:eastAsia="Times New Roman" w:hAnsi="Times New Roman"/>
          <w:sz w:val="24"/>
          <w:szCs w:val="24"/>
          <w:lang w:eastAsia="pl-PL"/>
        </w:rPr>
        <w:t xml:space="preserve">na formularzu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do akt sprawy</w:t>
      </w:r>
      <w:r w:rsidR="00B142E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C3A0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prowadzonych w systemie teleinformatycznym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ich treś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>ci</w:t>
      </w:r>
      <w:r w:rsidR="00247E26">
        <w:rPr>
          <w:rFonts w:ascii="Times New Roman" w:eastAsia="Times New Roman" w:hAnsi="Times New Roman"/>
          <w:sz w:val="24"/>
          <w:szCs w:val="24"/>
          <w:lang w:eastAsia="pl-PL"/>
        </w:rPr>
        <w:t xml:space="preserve"> oraz sporządzania cyfrowego odwzorowania dokumentu złożonego w formie papierowej i załączania do akt sprawy.</w:t>
      </w:r>
    </w:p>
    <w:p w14:paraId="7FBB2903" w14:textId="35E146F1" w:rsidR="00247E26" w:rsidRDefault="002C3A0C" w:rsidP="00C7463F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Przepisy dotyczące sposobu udostępniania uczestnikom postępowania akt prowadzonych w systemie teleinformatycznym zawarto w § 7 rozporządzenia. W projektowanych przepisach przewidziano udzielenie uczestnikom dostępu za pośrednictwem ogólnodostępnych sieci teleinformatycznych poprzez konto w systemie teleinformatycznym (§ </w:t>
      </w:r>
      <w:r w:rsidR="0068555A" w:rsidRPr="00FD69EF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1), a także w biurze </w:t>
      </w:r>
      <w:r w:rsidR="0068555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nadzorcy </w:t>
      </w:r>
      <w:r w:rsidR="0054153B" w:rsidRPr="00FD69EF">
        <w:rPr>
          <w:rFonts w:ascii="Times New Roman" w:eastAsia="Times New Roman" w:hAnsi="Times New Roman"/>
          <w:sz w:val="24"/>
          <w:szCs w:val="24"/>
          <w:lang w:eastAsia="pl-PL"/>
        </w:rPr>
        <w:t>układu</w:t>
      </w:r>
      <w:r w:rsidR="00AA7FE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4153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godzinach urzędowania wyznaczonych zgodnie z art. </w:t>
      </w:r>
      <w:r w:rsidR="001326EC" w:rsidRPr="00FD69EF">
        <w:rPr>
          <w:rFonts w:ascii="Times New Roman" w:eastAsia="Times New Roman" w:hAnsi="Times New Roman"/>
          <w:sz w:val="24"/>
          <w:szCs w:val="24"/>
          <w:lang w:eastAsia="pl-PL"/>
        </w:rPr>
        <w:t>211</w:t>
      </w:r>
      <w:r w:rsidR="009A2675" w:rsidRPr="00FD69EF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CB1E99" w:rsidRPr="00FD69EF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Pr="00FD69EF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ust. 3 ustawy w brzmieniu nadanym </w:t>
      </w:r>
      <w:r w:rsidR="001F1825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42353C">
        <w:rPr>
          <w:rFonts w:ascii="Times New Roman" w:eastAsia="Times New Roman" w:hAnsi="Times New Roman"/>
          <w:sz w:val="24"/>
          <w:szCs w:val="24"/>
          <w:lang w:eastAsia="pl-PL"/>
        </w:rPr>
        <w:t xml:space="preserve">ustawie uchwalonej przez Sejm RP w dniu 20 kwietnia 2021 r. </w:t>
      </w:r>
      <w:r w:rsidRPr="00FD69EF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o zmianie ustawy o Krajowym Rejestrze Zadłużonych oraz niektórych innych ustaw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265D55">
        <w:rPr>
          <w:rFonts w:ascii="Times New Roman" w:eastAsia="Times New Roman" w:hAnsi="Times New Roman"/>
          <w:sz w:val="24"/>
          <w:szCs w:val="24"/>
          <w:lang w:eastAsia="pl-PL"/>
        </w:rPr>
        <w:t xml:space="preserve">Kwestie dotyczące sposobu zakładania i udostępniania konta oraz sposobu korzystania </w:t>
      </w:r>
      <w:r w:rsidR="0042353C">
        <w:rPr>
          <w:rFonts w:ascii="Times New Roman" w:eastAsia="Times New Roman" w:hAnsi="Times New Roman"/>
          <w:sz w:val="24"/>
          <w:szCs w:val="24"/>
          <w:lang w:eastAsia="pl-PL"/>
        </w:rPr>
        <w:t xml:space="preserve">i zamykania konta w systemie teleinformatycznym obsługującym postępowanie sądowe, wydane na podstawie art. 53d ustawy z dnia 27 lipca 2001 r. – Prawo o ustroju sądów powszechnych (tekst jedn. Dz. U. z 2020 r. poz. 2072).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Udostępnienie będzie się odbywać za pośrednictwem systemu teleinformatycznego po wykazaniu przez uczestników tożsamości, a co do innych osób również po dostatecznym usprawiedliwieniu potrzeby zapoznania się z nimi (§ </w:t>
      </w:r>
      <w:r w:rsidR="0068555A" w:rsidRPr="00FD69EF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2). </w:t>
      </w:r>
      <w:r w:rsidR="00656918" w:rsidRPr="00656918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Projektowany § 7 ust. 3 określa sposób realizacji uprawnienia </w:t>
      </w:r>
      <w:r w:rsidR="0042353C">
        <w:rPr>
          <w:rFonts w:ascii="Times New Roman" w:eastAsia="Times New Roman" w:hAnsi="Times New Roman"/>
          <w:sz w:val="24"/>
          <w:szCs w:val="24"/>
          <w:lang w:eastAsia="pl-PL"/>
        </w:rPr>
        <w:t xml:space="preserve">służby nadzoru </w:t>
      </w:r>
      <w:r w:rsidR="00656918" w:rsidRPr="00656918">
        <w:rPr>
          <w:rFonts w:ascii="Times New Roman" w:eastAsia="Times New Roman" w:hAnsi="Times New Roman"/>
          <w:sz w:val="24"/>
          <w:szCs w:val="24"/>
          <w:lang w:eastAsia="pl-PL"/>
        </w:rPr>
        <w:t>Ministra Sprawiedliwości określonego w art. 20b ust. 3 pkt 4 lit. b ustawy z dnia 15 czerwca 2007 r. o licencji doradcy restrukturyzacyjnego (Dz. U. z 2020 r. poz. 242, z późn. zm</w:t>
      </w:r>
      <w:r w:rsidR="00C7463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656918" w:rsidRPr="00656918">
        <w:rPr>
          <w:rFonts w:ascii="Times New Roman" w:eastAsia="Times New Roman" w:hAnsi="Times New Roman"/>
          <w:sz w:val="24"/>
          <w:szCs w:val="24"/>
          <w:lang w:eastAsia="pl-PL"/>
        </w:rPr>
        <w:t xml:space="preserve">) w odniesieniu do akt prowadzonych w systemie teleinformatycznym. Przewiduje się, że udostępnienie akt następowałoby na żądanie </w:t>
      </w:r>
      <w:r w:rsidR="0012030A">
        <w:rPr>
          <w:rFonts w:ascii="Times New Roman" w:eastAsia="Times New Roman" w:hAnsi="Times New Roman"/>
          <w:sz w:val="24"/>
          <w:szCs w:val="24"/>
          <w:lang w:eastAsia="pl-PL"/>
        </w:rPr>
        <w:t xml:space="preserve">służby nadzoru </w:t>
      </w:r>
      <w:r w:rsidR="00656918" w:rsidRPr="00656918">
        <w:rPr>
          <w:rFonts w:ascii="Times New Roman" w:eastAsia="Times New Roman" w:hAnsi="Times New Roman"/>
          <w:sz w:val="24"/>
          <w:szCs w:val="24"/>
          <w:lang w:eastAsia="pl-PL"/>
        </w:rPr>
        <w:t xml:space="preserve">Ministra Sprawiedliwości zgłoszone w systemie teleinformatycznym. System teleinformatyczny przyznawałby taki dostęp po weryfikacji </w:t>
      </w:r>
      <w:r w:rsidR="00656918" w:rsidRPr="0065691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uprawnień użytkownika. Należy podkreślić, że uprawnienia nadzorcze do wglądu do akt postępowań </w:t>
      </w:r>
      <w:r w:rsidR="00656918">
        <w:rPr>
          <w:rFonts w:ascii="Times New Roman" w:eastAsia="Times New Roman" w:hAnsi="Times New Roman"/>
          <w:sz w:val="24"/>
          <w:szCs w:val="24"/>
          <w:lang w:eastAsia="pl-PL"/>
        </w:rPr>
        <w:t xml:space="preserve">restrukturyzacyjnych </w:t>
      </w:r>
      <w:r w:rsidR="00656918" w:rsidRPr="00656918">
        <w:rPr>
          <w:rFonts w:ascii="Times New Roman" w:eastAsia="Times New Roman" w:hAnsi="Times New Roman"/>
          <w:sz w:val="24"/>
          <w:szCs w:val="24"/>
          <w:lang w:eastAsia="pl-PL"/>
        </w:rPr>
        <w:t xml:space="preserve">upadłościowych wynikają z ustawy i nie wykraczają poza uprawnienia, które przysługują uczestnikom postępowania </w:t>
      </w:r>
      <w:r w:rsidR="00190AB2">
        <w:rPr>
          <w:rFonts w:ascii="Times New Roman" w:eastAsia="Times New Roman" w:hAnsi="Times New Roman"/>
          <w:sz w:val="24"/>
          <w:szCs w:val="24"/>
          <w:lang w:eastAsia="pl-PL"/>
        </w:rPr>
        <w:t>restrukturyzacyjnego</w:t>
      </w:r>
      <w:r w:rsidR="00656918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247E2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118FF44" w14:textId="485AB8E7" w:rsidR="00185203" w:rsidRPr="00FD69EF" w:rsidRDefault="002C3A0C" w:rsidP="00247E2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Projektowane rozwiązania w zakresie udostępniania akt uczestnikom postępowania oraz innym uprawnionym podmiotom korespondują z przepisami ustawy o </w:t>
      </w:r>
      <w:r w:rsidR="00AA7FE5">
        <w:rPr>
          <w:rFonts w:ascii="Times New Roman" w:eastAsia="Times New Roman" w:hAnsi="Times New Roman"/>
          <w:sz w:val="24"/>
          <w:szCs w:val="24"/>
          <w:lang w:eastAsia="pl-PL"/>
        </w:rPr>
        <w:t>KRZ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których celem jest zapewnienie wierzycielom bieżącego dostępu do akt sprawy za pośrednictwem systemu teleinformatycznego. Powyższe przyczyni się między innymi do sprawniejszego pozyskiwania przez wierzycieli danych o stanie </w:t>
      </w:r>
      <w:r w:rsidR="0018520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sprawy. </w:t>
      </w:r>
    </w:p>
    <w:p w14:paraId="7593F796" w14:textId="77777777" w:rsidR="00864005" w:rsidRDefault="00237DA6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przepisach dotyczących zbioru dokumentów określono, iż zbiór jest tworzony </w:t>
      </w:r>
      <w:r w:rsidR="0018520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przez nadzorcę układu 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niezwłocznie po ustaleniu dnia układowego dla pism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i dokumentów </w:t>
      </w:r>
      <w:r w:rsidR="0018520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składanych w formie papierowej. 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Zbiór dokumentów zakładany jest dla każdego postępowania </w:t>
      </w:r>
      <w:r w:rsidR="005232D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o zatwierdzenie układu 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odrębnie poprzez zamieszczenie w oddzielnej okładce oznaczonej sygnaturą sprawy dłużnika prowadzonej przez nadzorcę układu w systemie teleinformatycznym (§ </w:t>
      </w:r>
      <w:r w:rsidR="005232D2" w:rsidRPr="00FD69EF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1-2). W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5232D2" w:rsidRPr="00FD69EF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3 zawarto wykaz szczegółowych danych zamieszczanych na karcie przeglądowej, dołączanej na początku każdego tomu założonego zbioru dokumentów</w:t>
      </w:r>
      <w:r w:rsidR="00EE5B11" w:rsidRPr="00FD69EF">
        <w:rPr>
          <w:rFonts w:ascii="Times New Roman" w:eastAsia="Times New Roman" w:hAnsi="Times New Roman"/>
          <w:sz w:val="24"/>
          <w:szCs w:val="24"/>
          <w:lang w:eastAsia="pl-PL"/>
        </w:rPr>
        <w:t>, zawierającej między innymi dane o osobie dłużnika, jego pełnomocniku o ile został ustanowiony, dane sądu, który wydał postanowienie o otwarciu postępowania o zawarcie układu na zgromadzeniu wierzycieli przez osobę fizyczną nieprowadzącą działalności gospodarczej. Karta przeglądowa zawiera spis pism wpływających do zbioru dokumentów.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E5B11" w:rsidRPr="00FD69EF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ane, o których mowa powyżej </w:t>
      </w:r>
      <w:r w:rsidR="00864005">
        <w:rPr>
          <w:rFonts w:ascii="Times New Roman" w:eastAsia="Times New Roman" w:hAnsi="Times New Roman"/>
          <w:sz w:val="24"/>
          <w:szCs w:val="24"/>
          <w:lang w:eastAsia="pl-PL"/>
        </w:rPr>
        <w:t xml:space="preserve">są 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aktualizowane na bieżąco (§ </w:t>
      </w:r>
      <w:r w:rsidR="005232D2" w:rsidRPr="00FD69EF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8A382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5).</w:t>
      </w:r>
    </w:p>
    <w:p w14:paraId="1705AED2" w14:textId="484BBCDB" w:rsidR="008A382F" w:rsidRPr="00FD69EF" w:rsidRDefault="008A382F" w:rsidP="003F5C28">
      <w:pPr>
        <w:pStyle w:val="USTustnpkodeksu"/>
        <w:rPr>
          <w:rFonts w:eastAsia="Times New Roman"/>
        </w:rPr>
      </w:pPr>
      <w:r w:rsidRPr="00FD69EF">
        <w:rPr>
          <w:rFonts w:ascii="Times New Roman" w:eastAsia="Times New Roman" w:hAnsi="Times New Roman"/>
          <w:szCs w:val="24"/>
        </w:rPr>
        <w:t xml:space="preserve"> Do zbioru dokumentów załącza się pisma, oświadczenia lub dokumenty papierowe otrzymane przez </w:t>
      </w:r>
      <w:r w:rsidR="005232D2" w:rsidRPr="00FD69EF">
        <w:rPr>
          <w:rFonts w:ascii="Times New Roman" w:eastAsia="Times New Roman" w:hAnsi="Times New Roman"/>
          <w:szCs w:val="24"/>
        </w:rPr>
        <w:t xml:space="preserve">nadzorcę układu w toku postępowania restrukturyzacyjnego, pisma papierowe wysłane przez nadzorcę układu z potwierdzeniem </w:t>
      </w:r>
      <w:r w:rsidRPr="00FD69EF">
        <w:rPr>
          <w:rFonts w:ascii="Times New Roman" w:eastAsia="Times New Roman" w:hAnsi="Times New Roman"/>
          <w:szCs w:val="24"/>
        </w:rPr>
        <w:t xml:space="preserve">ich odbioru przez adresata oraz dokumenty wytworzone przez </w:t>
      </w:r>
      <w:r w:rsidR="005232D2" w:rsidRPr="00FD69EF">
        <w:rPr>
          <w:rFonts w:ascii="Times New Roman" w:eastAsia="Times New Roman" w:hAnsi="Times New Roman"/>
          <w:szCs w:val="24"/>
        </w:rPr>
        <w:t xml:space="preserve">nadzorcę układu </w:t>
      </w:r>
      <w:r w:rsidRPr="00FD69EF">
        <w:rPr>
          <w:rFonts w:ascii="Times New Roman" w:eastAsia="Times New Roman" w:hAnsi="Times New Roman"/>
          <w:szCs w:val="24"/>
        </w:rPr>
        <w:t xml:space="preserve">w toku postępowania </w:t>
      </w:r>
      <w:r w:rsidR="005232D2" w:rsidRPr="00FD69EF">
        <w:rPr>
          <w:rFonts w:ascii="Times New Roman" w:eastAsia="Times New Roman" w:hAnsi="Times New Roman"/>
          <w:szCs w:val="24"/>
        </w:rPr>
        <w:t xml:space="preserve">restrukturyzacyjnego </w:t>
      </w:r>
      <w:r w:rsidRPr="00FD69EF">
        <w:rPr>
          <w:rFonts w:ascii="Times New Roman" w:eastAsia="Times New Roman" w:hAnsi="Times New Roman"/>
          <w:szCs w:val="24"/>
        </w:rPr>
        <w:t xml:space="preserve">według daty wpływu lub utworzenia przez </w:t>
      </w:r>
      <w:r w:rsidR="005232D2" w:rsidRPr="00FD69EF">
        <w:rPr>
          <w:rFonts w:ascii="Times New Roman" w:eastAsia="Times New Roman" w:hAnsi="Times New Roman"/>
          <w:szCs w:val="24"/>
        </w:rPr>
        <w:t>nadzorcę układu,</w:t>
      </w:r>
      <w:r w:rsidRPr="00FD69EF">
        <w:rPr>
          <w:rFonts w:ascii="Times New Roman" w:eastAsia="Times New Roman" w:hAnsi="Times New Roman"/>
          <w:szCs w:val="24"/>
        </w:rPr>
        <w:t xml:space="preserve"> w tym dokumenty składane przez osoby, o których mowa w art. </w:t>
      </w:r>
      <w:r w:rsidR="005232D2" w:rsidRPr="00FD69EF">
        <w:rPr>
          <w:rFonts w:ascii="Times New Roman" w:eastAsia="Times New Roman" w:hAnsi="Times New Roman"/>
          <w:szCs w:val="24"/>
        </w:rPr>
        <w:t>196b</w:t>
      </w:r>
      <w:r w:rsidR="00864005">
        <w:rPr>
          <w:rFonts w:ascii="Times New Roman" w:eastAsia="Times New Roman" w:hAnsi="Times New Roman"/>
          <w:szCs w:val="24"/>
        </w:rPr>
        <w:t xml:space="preserve"> ust. 1</w:t>
      </w:r>
      <w:r w:rsidR="00E42B7A" w:rsidRPr="00FD69EF">
        <w:rPr>
          <w:rFonts w:ascii="Times New Roman" w:eastAsia="Times New Roman" w:hAnsi="Times New Roman"/>
          <w:szCs w:val="24"/>
        </w:rPr>
        <w:t xml:space="preserve"> ustawy</w:t>
      </w:r>
      <w:r w:rsidRPr="00FD69EF">
        <w:rPr>
          <w:rFonts w:ascii="Times New Roman" w:eastAsia="Times New Roman" w:hAnsi="Times New Roman"/>
          <w:szCs w:val="24"/>
        </w:rPr>
        <w:t xml:space="preserve"> (§ </w:t>
      </w:r>
      <w:r w:rsidR="00864005">
        <w:rPr>
          <w:rFonts w:ascii="Times New Roman" w:eastAsia="Times New Roman" w:hAnsi="Times New Roman"/>
          <w:szCs w:val="24"/>
        </w:rPr>
        <w:t>9</w:t>
      </w:r>
      <w:r w:rsidRPr="00FD69EF">
        <w:rPr>
          <w:rFonts w:ascii="Times New Roman" w:eastAsia="Times New Roman" w:hAnsi="Times New Roman"/>
          <w:szCs w:val="24"/>
        </w:rPr>
        <w:t xml:space="preserve"> ust. </w:t>
      </w:r>
      <w:r w:rsidR="00864005">
        <w:rPr>
          <w:rFonts w:ascii="Times New Roman" w:eastAsia="Times New Roman" w:hAnsi="Times New Roman"/>
          <w:szCs w:val="24"/>
        </w:rPr>
        <w:t>1</w:t>
      </w:r>
      <w:r w:rsidRPr="00FD69EF">
        <w:rPr>
          <w:rFonts w:ascii="Times New Roman" w:eastAsia="Times New Roman" w:hAnsi="Times New Roman"/>
          <w:szCs w:val="24"/>
        </w:rPr>
        <w:t>). Ponadto</w:t>
      </w:r>
      <w:r w:rsidR="00492D84" w:rsidRPr="00FD69EF">
        <w:rPr>
          <w:rFonts w:ascii="Times New Roman" w:eastAsia="Times New Roman" w:hAnsi="Times New Roman"/>
          <w:szCs w:val="24"/>
        </w:rPr>
        <w:t xml:space="preserve"> proponuje się aby</w:t>
      </w:r>
      <w:r w:rsidRPr="00FD69EF">
        <w:rPr>
          <w:rFonts w:ascii="Times New Roman" w:eastAsia="Times New Roman" w:hAnsi="Times New Roman"/>
          <w:szCs w:val="24"/>
        </w:rPr>
        <w:t xml:space="preserve"> do zbioru dokumentów </w:t>
      </w:r>
      <w:r w:rsidR="00492D84" w:rsidRPr="00FD69EF">
        <w:rPr>
          <w:rFonts w:ascii="Times New Roman" w:eastAsia="Times New Roman" w:hAnsi="Times New Roman"/>
          <w:szCs w:val="24"/>
        </w:rPr>
        <w:t>dołączać</w:t>
      </w:r>
      <w:r w:rsidRPr="00FD69EF">
        <w:rPr>
          <w:rFonts w:ascii="Times New Roman" w:eastAsia="Times New Roman" w:hAnsi="Times New Roman"/>
          <w:szCs w:val="24"/>
        </w:rPr>
        <w:t xml:space="preserve"> koperty, w których nadesłano pisma, tylko wówczas, gdy data stempla pocztowego stanowi podstawę ustalenia terminu, z którego upływem wiążą się określone skutki procesowe (§ </w:t>
      </w:r>
      <w:r w:rsidR="00864005">
        <w:rPr>
          <w:rFonts w:ascii="Times New Roman" w:eastAsia="Times New Roman" w:hAnsi="Times New Roman"/>
          <w:szCs w:val="24"/>
        </w:rPr>
        <w:t>9</w:t>
      </w:r>
      <w:r w:rsidRPr="00FD69EF">
        <w:rPr>
          <w:rFonts w:ascii="Times New Roman" w:eastAsia="Times New Roman" w:hAnsi="Times New Roman"/>
          <w:szCs w:val="24"/>
        </w:rPr>
        <w:t xml:space="preserve"> ust.</w:t>
      </w:r>
      <w:r w:rsidR="00C7463F">
        <w:rPr>
          <w:rFonts w:ascii="Times New Roman" w:eastAsia="Times New Roman" w:hAnsi="Times New Roman"/>
          <w:szCs w:val="24"/>
        </w:rPr>
        <w:t xml:space="preserve"> </w:t>
      </w:r>
      <w:r w:rsidR="00864005">
        <w:rPr>
          <w:rFonts w:ascii="Times New Roman" w:eastAsia="Times New Roman" w:hAnsi="Times New Roman"/>
          <w:szCs w:val="24"/>
        </w:rPr>
        <w:t>2</w:t>
      </w:r>
      <w:r w:rsidRPr="00FD69EF">
        <w:rPr>
          <w:rFonts w:ascii="Times New Roman" w:eastAsia="Times New Roman" w:hAnsi="Times New Roman"/>
          <w:szCs w:val="24"/>
        </w:rPr>
        <w:t xml:space="preserve">). </w:t>
      </w:r>
      <w:r w:rsidR="003F5C28">
        <w:t xml:space="preserve">Cyfrowe odwzorowanie koperty załącza się do akt sprawy prowadzonych w systemie teleinformatycznym </w:t>
      </w:r>
      <w:r w:rsidR="003F5C28" w:rsidRPr="00FD69EF">
        <w:rPr>
          <w:rFonts w:ascii="Times New Roman" w:eastAsia="Times New Roman" w:hAnsi="Times New Roman"/>
          <w:szCs w:val="24"/>
        </w:rPr>
        <w:t xml:space="preserve">(§ </w:t>
      </w:r>
      <w:r w:rsidR="003F5C28">
        <w:rPr>
          <w:rFonts w:ascii="Times New Roman" w:eastAsia="Times New Roman" w:hAnsi="Times New Roman"/>
          <w:szCs w:val="24"/>
        </w:rPr>
        <w:t>9</w:t>
      </w:r>
      <w:r w:rsidR="003F5C28" w:rsidRPr="00FD69EF">
        <w:rPr>
          <w:rFonts w:ascii="Times New Roman" w:eastAsia="Times New Roman" w:hAnsi="Times New Roman"/>
          <w:szCs w:val="24"/>
        </w:rPr>
        <w:t xml:space="preserve"> ust.</w:t>
      </w:r>
      <w:r w:rsidR="003F5C28">
        <w:rPr>
          <w:rFonts w:ascii="Times New Roman" w:eastAsia="Times New Roman" w:hAnsi="Times New Roman"/>
          <w:szCs w:val="24"/>
        </w:rPr>
        <w:t xml:space="preserve"> 3)</w:t>
      </w:r>
      <w:r w:rsidR="003F5C28">
        <w:t xml:space="preserve">. </w:t>
      </w:r>
      <w:r w:rsidR="00EE5B11" w:rsidRPr="00FD69EF">
        <w:rPr>
          <w:rFonts w:eastAsia="Times New Roman"/>
        </w:rPr>
        <w:t>W</w:t>
      </w:r>
      <w:r w:rsidRPr="00FD69EF">
        <w:rPr>
          <w:rFonts w:eastAsia="Times New Roman"/>
        </w:rPr>
        <w:t xml:space="preserve"> § </w:t>
      </w:r>
      <w:r w:rsidR="00864005">
        <w:rPr>
          <w:rFonts w:eastAsia="Times New Roman"/>
        </w:rPr>
        <w:t>9</w:t>
      </w:r>
      <w:r w:rsidRPr="00FD69EF">
        <w:rPr>
          <w:rFonts w:eastAsia="Times New Roman"/>
        </w:rPr>
        <w:t xml:space="preserve"> ust.</w:t>
      </w:r>
      <w:r w:rsidR="00F565CE" w:rsidRPr="00FD69EF">
        <w:rPr>
          <w:rFonts w:eastAsia="Times New Roman"/>
        </w:rPr>
        <w:t xml:space="preserve"> </w:t>
      </w:r>
      <w:r w:rsidR="003F5C28">
        <w:rPr>
          <w:rFonts w:eastAsia="Times New Roman"/>
        </w:rPr>
        <w:t>4</w:t>
      </w:r>
      <w:r w:rsidRPr="00FD69EF">
        <w:rPr>
          <w:rFonts w:eastAsia="Times New Roman"/>
        </w:rPr>
        <w:t xml:space="preserve"> zawarto regulację odnoszącą się do </w:t>
      </w:r>
      <w:r w:rsidR="006B0EF8">
        <w:rPr>
          <w:rFonts w:eastAsia="Times New Roman"/>
        </w:rPr>
        <w:t xml:space="preserve">konieczności </w:t>
      </w:r>
      <w:r w:rsidRPr="00FD69EF">
        <w:rPr>
          <w:rFonts w:eastAsia="Times New Roman"/>
        </w:rPr>
        <w:t xml:space="preserve">zamieszczania adnotacji o dacie złożenia </w:t>
      </w:r>
      <w:r w:rsidR="006B0EF8">
        <w:rPr>
          <w:rFonts w:eastAsia="Times New Roman"/>
        </w:rPr>
        <w:t>pisma</w:t>
      </w:r>
      <w:r w:rsidR="00864005">
        <w:rPr>
          <w:rFonts w:eastAsia="Times New Roman"/>
        </w:rPr>
        <w:t>,</w:t>
      </w:r>
      <w:r w:rsidR="006B0EF8">
        <w:rPr>
          <w:rFonts w:eastAsia="Times New Roman"/>
        </w:rPr>
        <w:t xml:space="preserve"> </w:t>
      </w:r>
      <w:r w:rsidRPr="00FD69EF">
        <w:rPr>
          <w:rFonts w:eastAsia="Times New Roman"/>
        </w:rPr>
        <w:t xml:space="preserve">na piśmie składanym do rąk </w:t>
      </w:r>
      <w:r w:rsidR="00E42B7A" w:rsidRPr="00FD69EF">
        <w:rPr>
          <w:rFonts w:eastAsia="Times New Roman"/>
        </w:rPr>
        <w:t>nadzorcy układu</w:t>
      </w:r>
      <w:r w:rsidRPr="00FD69EF">
        <w:rPr>
          <w:rFonts w:eastAsia="Times New Roman"/>
        </w:rPr>
        <w:t xml:space="preserve"> lub osoby upoważnionej.  </w:t>
      </w:r>
    </w:p>
    <w:p w14:paraId="50105CF8" w14:textId="7E98CBF2" w:rsidR="00E42B7A" w:rsidRPr="00FD69EF" w:rsidRDefault="00492D84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projektowanym </w:t>
      </w:r>
      <w:r w:rsidR="00E42B7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83E00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="00E42B7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proponowane rozwiązania </w:t>
      </w:r>
      <w:r w:rsidR="00E42B7A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odnoszą się do organizacji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akt w biurowości sądowej prowadzonej dla akt papierowych, w tym numeracji kart, oznaczenia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liczebności tomów zbioru dokumentów w celu </w:t>
      </w:r>
      <w:r w:rsidR="00E42B7A" w:rsidRPr="00FD69EF">
        <w:rPr>
          <w:rFonts w:ascii="Times New Roman" w:eastAsia="Times New Roman" w:hAnsi="Times New Roman"/>
          <w:sz w:val="24"/>
          <w:szCs w:val="24"/>
          <w:lang w:eastAsia="pl-PL"/>
        </w:rPr>
        <w:t>zapewnienia trwałości, kompletności  oraz integralności tego zbioru (por. § 37, 41, 42 zarządzenia MS).</w:t>
      </w:r>
    </w:p>
    <w:p w14:paraId="1ECB7627" w14:textId="6AF9A490" w:rsidR="00000B01" w:rsidRPr="00FD69EF" w:rsidRDefault="00E42B7A" w:rsidP="00EE5B11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§ </w:t>
      </w:r>
      <w:r w:rsidR="00C83E00">
        <w:rPr>
          <w:rFonts w:ascii="Times New Roman" w:eastAsia="Times New Roman" w:hAnsi="Times New Roman"/>
          <w:sz w:val="24"/>
          <w:szCs w:val="24"/>
          <w:lang w:eastAsia="pl-PL"/>
        </w:rPr>
        <w:t>11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ust. 1 projektu zawarto regulacje dotyczące przechowywania zbioru dokumentów, zgodnie z którymi dokumenty te powinny być umieszczone w </w:t>
      </w:r>
      <w:r w:rsidR="00492D84" w:rsidRPr="00FD69EF">
        <w:rPr>
          <w:rFonts w:ascii="Times New Roman" w:eastAsia="Times New Roman" w:hAnsi="Times New Roman"/>
          <w:sz w:val="24"/>
          <w:szCs w:val="24"/>
          <w:lang w:eastAsia="pl-PL"/>
        </w:rPr>
        <w:t>biurze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do którego dostęp ma wyłącznie </w:t>
      </w:r>
      <w:r w:rsidR="008E082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nadzorca układu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i osoba przez niego upoważnienia, co nie wyklucza prowadzenia wspólnego biura przez więcej niż jednego </w:t>
      </w:r>
      <w:r w:rsidR="008E082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doradcę restrukturyzacyjnego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przy założeniu, że zostaną udzielone odpowiednie upoważnienia dla osób mających dostęp do współdzielonych pomieszczeń. </w:t>
      </w:r>
      <w:r w:rsidR="008E0823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Nadzorca układu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jest zobligowany poinformować sąd o miejscu przechowywania zbioru. </w:t>
      </w:r>
      <w:r w:rsidR="00214C6E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Projektowany </w:t>
      </w:r>
      <w:r w:rsidR="00214C6E" w:rsidRPr="00214C6E">
        <w:rPr>
          <w:rFonts w:ascii="Times New Roman" w:eastAsia="Times New Roman" w:hAnsi="Times New Roman"/>
          <w:sz w:val="24"/>
          <w:szCs w:val="24"/>
          <w:lang w:eastAsia="pl-PL"/>
        </w:rPr>
        <w:t xml:space="preserve">§ 11 ust. </w:t>
      </w:r>
      <w:r w:rsidR="00214C6E">
        <w:rPr>
          <w:rFonts w:ascii="Times New Roman" w:eastAsia="Times New Roman" w:hAnsi="Times New Roman"/>
          <w:sz w:val="24"/>
          <w:szCs w:val="24"/>
          <w:lang w:eastAsia="pl-PL"/>
        </w:rPr>
        <w:t xml:space="preserve">2 zawiera regulacje odnoszące się do umożliwienia dostępu do zbioru dokumentów służbie nadzoru Ministra Sprawiedliwości na jej wezwani, co może być realizowane zarówno w biurze syndyka jak i poza biurem syndyka. </w:t>
      </w:r>
    </w:p>
    <w:p w14:paraId="7E808AC2" w14:textId="5ABCE7BB" w:rsidR="00000B01" w:rsidRPr="00FD69EF" w:rsidRDefault="00000B01" w:rsidP="00EE5B11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W projektowanym § 1</w:t>
      </w:r>
      <w:r w:rsidR="00C83E00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zamieszczono regulację dotyczącą sposobu wydawania przez nadzorcę układu lub osobę przez niego upoważnioną odpisów dokumentów ze zbioru dokumentów oraz wskazania elementów, które ten odpis powinien posiadać. </w:t>
      </w:r>
    </w:p>
    <w:p w14:paraId="67542418" w14:textId="1DC1AC97" w:rsidR="00B43CD1" w:rsidRPr="00FD69EF" w:rsidRDefault="00B43CD1" w:rsidP="00EE5B11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W przepisach dla repertorium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„GRz-nu”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– tj. prowadzonego dla rejestrowania spraw o zatwierdzenie układu, dla których akta prowadzi nadzorca układu</w:t>
      </w:r>
      <w:r w:rsidR="00AF7BF5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>zamieszczono regulacje na wzór rozwiązań przyjętych w biurowości sądowej w sprawach restrukturyzacyjnych i upadłościowych odnoszące się do organizacji urządzeń ewidencyjnych w tym do repertorium dla spraw  restrukturyzacyjnych (por. § 21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F7BF5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arządzenia MS). Wymienione w </w:t>
      </w:r>
      <w:r w:rsidR="00AF7BF5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190AB2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AF7BF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dane podlegające odnotowaniu stanowią istotne informacje o prowadzonym postępowaniu 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>restrukturyzacyjnym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w tym o sprawie, danych 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>dłużnika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datach obwieszczeń, datach wnoszonych środków zaskarżenia, dacie zgromadzenia wierzycieli,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wydawanych orzeczeniach, sygnaturach akt powiązanych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>, w tym sygnatury akt sądowych „GRz” dla  sprawy po wpłynięciu wniosku o zatwierdzenie układu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>. Przyjęte regulacje mają na celu uporządkowanie danych dotyczących prowadzo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>nych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przez 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układu akt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sprawy w sposób analogiczny do organizacji akt sprawy 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restrukturyzacyjnej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sądzie, zwłaszcza, że jak wynika z art. </w:t>
      </w:r>
      <w:r w:rsidR="002B0BE1" w:rsidRPr="00FD69EF">
        <w:rPr>
          <w:rFonts w:ascii="Times New Roman" w:eastAsia="Times New Roman" w:hAnsi="Times New Roman"/>
          <w:sz w:val="24"/>
          <w:szCs w:val="24"/>
          <w:lang w:eastAsia="pl-PL"/>
        </w:rPr>
        <w:t>211</w:t>
      </w:r>
      <w:r w:rsidR="00EE5B11" w:rsidRPr="00FD69EF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8558CB" w:rsidRPr="00FD69EF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>ust. 4</w:t>
      </w:r>
      <w:r w:rsidR="00723A6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w brzmieniu nadanym </w:t>
      </w:r>
      <w:r w:rsidR="00A90634">
        <w:rPr>
          <w:rFonts w:ascii="Times New Roman" w:eastAsia="Times New Roman" w:hAnsi="Times New Roman"/>
          <w:sz w:val="24"/>
          <w:szCs w:val="24"/>
          <w:lang w:eastAsia="pl-PL"/>
        </w:rPr>
        <w:t xml:space="preserve">ustawą z dnia </w:t>
      </w:r>
      <w:r w:rsidR="001025E1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F97F18">
        <w:rPr>
          <w:rFonts w:ascii="Times New Roman" w:eastAsia="Times New Roman" w:hAnsi="Times New Roman"/>
          <w:sz w:val="24"/>
          <w:szCs w:val="24"/>
          <w:lang w:eastAsia="pl-PL"/>
        </w:rPr>
        <w:t xml:space="preserve">8 maja </w:t>
      </w:r>
      <w:r w:rsidR="001025E1">
        <w:rPr>
          <w:rFonts w:ascii="Times New Roman" w:eastAsia="Times New Roman" w:hAnsi="Times New Roman"/>
          <w:sz w:val="24"/>
          <w:szCs w:val="24"/>
          <w:lang w:eastAsia="pl-PL"/>
        </w:rPr>
        <w:t xml:space="preserve">2021 r. </w:t>
      </w:r>
      <w:r w:rsidR="00723A60" w:rsidRPr="00070DD3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o zmianie ustawy o Krajowym Rejestrze Zadłużonych oraz niektórych innych ustaw</w:t>
      </w:r>
      <w:r w:rsidR="00723A60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po złożeniu wniosku o zatwierdzenie układu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akta sprawy prowadzonej wcześniej przez 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układu 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systemie teleinformatycznym </w:t>
      </w:r>
      <w:r w:rsidR="00190AB2">
        <w:rPr>
          <w:rFonts w:ascii="Times New Roman" w:eastAsia="Times New Roman" w:hAnsi="Times New Roman"/>
          <w:sz w:val="24"/>
          <w:szCs w:val="24"/>
          <w:lang w:eastAsia="pl-PL"/>
        </w:rPr>
        <w:t>stanowią część akt sądowych</w:t>
      </w:r>
      <w:r w:rsidR="008558CB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21F9AD73" w14:textId="1FD5913A" w:rsidR="00E6151C" w:rsidRPr="00FD69EF" w:rsidRDefault="008558CB" w:rsidP="00B43CD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Wobec wprowadzenia do przedmiotowego projektu rozporządzenia regulacji odnoszących się do organizacji akt sprawy w systemie teleinformatycznym w urządzeniu ewidencyjnym jakim jest repertorium „G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>Rz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>nu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” należało </w:t>
      </w:r>
      <w:r w:rsidR="00B43CD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konsekwentnie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wprowadzić regulacje dotyczące czynności zakreślania spraw w 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tym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repertorium. W projektowanym 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190AB2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zawarty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został katalog 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>czynności, których skutkiem jest zakreślenie numeru sprawy w repertorium. Do czynności powodujących zakreślenie sygnatury akt postępowania o zatwierdzenie układu należą: złożenie wniosku  do sądu o zatwierdzenie układu</w:t>
      </w:r>
      <w:r w:rsidR="0097678D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>poinformowani</w:t>
      </w:r>
      <w:r w:rsidR="0097678D" w:rsidRPr="00FD69EF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dłużnika o niemożności zawarcia układu</w:t>
      </w:r>
      <w:r w:rsidR="0097678D" w:rsidRPr="00FD69E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2BA7" w:rsidRPr="00FD69EF">
        <w:rPr>
          <w:rFonts w:ascii="Times New Roman" w:eastAsia="Times New Roman" w:hAnsi="Times New Roman"/>
          <w:sz w:val="24"/>
          <w:szCs w:val="24"/>
          <w:lang w:eastAsia="pl-PL"/>
        </w:rPr>
        <w:t>gdy układ nie zostanie przyjęty</w:t>
      </w:r>
      <w:r w:rsidR="0097678D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>wygaśnięcia skutków obwieszczenia, o którym mowa w art. 226</w:t>
      </w:r>
      <w:r w:rsidR="00EE5B11" w:rsidRPr="00FD69EF">
        <w:rPr>
          <w:rFonts w:ascii="Times New Roman" w:eastAsia="Times New Roman" w:hAnsi="Times New Roman"/>
          <w:sz w:val="24"/>
          <w:szCs w:val="24"/>
          <w:lang w:eastAsia="pl-PL"/>
        </w:rPr>
        <w:t>g</w:t>
      </w:r>
      <w:r w:rsidR="00BE0D12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ustawy</w:t>
      </w:r>
      <w:r w:rsidR="0097678D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tj. w sytuacji gdy w terminie 4 miesięcy od dnia zamieszczenia obwieszczenia o ustaleniu dnia układowego dłużnik nie złoży do sądu wniosku o zatwierdzenie układu</w:t>
      </w:r>
      <w:r w:rsidR="00E6151C" w:rsidRPr="00FD69E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162BA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Ponadto jako okoliczność wskazaną do zakreślenia numeru porządkowego sprawy jako zakończonej </w:t>
      </w:r>
      <w:r w:rsidR="00EE5B11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wskazuje </w:t>
      </w:r>
      <w:r w:rsidR="00162BA7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się wydanie przez sąd </w:t>
      </w:r>
      <w:r w:rsidR="008957DD">
        <w:rPr>
          <w:rFonts w:ascii="Times New Roman" w:eastAsia="Times New Roman" w:hAnsi="Times New Roman"/>
          <w:sz w:val="24"/>
          <w:szCs w:val="24"/>
          <w:lang w:eastAsia="pl-PL"/>
        </w:rPr>
        <w:t xml:space="preserve">prawomocnego </w:t>
      </w:r>
      <w:r w:rsidR="00162BA7" w:rsidRPr="00FD69EF">
        <w:rPr>
          <w:rFonts w:ascii="Times New Roman" w:eastAsia="Times New Roman" w:hAnsi="Times New Roman"/>
          <w:sz w:val="24"/>
          <w:szCs w:val="24"/>
          <w:lang w:eastAsia="pl-PL"/>
        </w:rPr>
        <w:t>postanowienia kończącego postępowanie w sprawie przed upływem terminu 4 miesięcy od dnia obwieszczenia o ustaleniu dnia układowego</w:t>
      </w:r>
      <w:r w:rsidR="00070DD3">
        <w:rPr>
          <w:rFonts w:ascii="Times New Roman" w:eastAsia="Times New Roman" w:hAnsi="Times New Roman"/>
          <w:sz w:val="24"/>
          <w:szCs w:val="24"/>
          <w:lang w:eastAsia="pl-PL"/>
        </w:rPr>
        <w:t xml:space="preserve">, a także </w:t>
      </w:r>
      <w:r w:rsidR="00070DD3" w:rsidRPr="00070DD3">
        <w:rPr>
          <w:rFonts w:ascii="Times New Roman" w:eastAsia="Times New Roman" w:hAnsi="Times New Roman" w:cs="Arial"/>
          <w:sz w:val="24"/>
          <w:szCs w:val="20"/>
          <w:lang w:eastAsia="pl-PL"/>
        </w:rPr>
        <w:t>odmow</w:t>
      </w:r>
      <w:r w:rsidR="00070DD3">
        <w:rPr>
          <w:rFonts w:ascii="Times New Roman" w:eastAsia="Times New Roman" w:hAnsi="Times New Roman" w:cs="Arial"/>
          <w:sz w:val="24"/>
          <w:szCs w:val="20"/>
          <w:lang w:eastAsia="pl-PL"/>
        </w:rPr>
        <w:t>ę</w:t>
      </w:r>
      <w:r w:rsidR="00070DD3" w:rsidRPr="00070DD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dokonania obwieszczenia przez nadzorcę układu o dniu układowym na podstawie art. 226a ust. 3 ustawy</w:t>
      </w:r>
      <w:r w:rsidR="008957D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957DD" w:rsidRPr="008957DD">
        <w:rPr>
          <w:rFonts w:ascii="Times New Roman" w:eastAsia="Times New Roman" w:hAnsi="Times New Roman" w:cs="Arial"/>
          <w:sz w:val="24"/>
          <w:szCs w:val="20"/>
          <w:lang w:eastAsia="pl-PL"/>
        </w:rPr>
        <w:t>po upływie terminu do wniesienia skargi, tylko wtedy, gdy dłużnik nie złożył środka zaskarżenia, albo po uprawomocnieniu się postanowienia sądu o oddaleniu, odrzuceniu skargi dłużnika w przypadku złożenia środka zaskarżenia</w:t>
      </w:r>
      <w:r w:rsidR="00162BA7" w:rsidRPr="00FD69E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E6151C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27FCA81" w14:textId="61C6EFA0" w:rsidR="00473B2F" w:rsidRPr="00FD69EF" w:rsidRDefault="008558CB" w:rsidP="00FD69E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B43CD1" w:rsidRPr="00FD69EF">
        <w:rPr>
          <w:rFonts w:ascii="Times New Roman" w:eastAsia="Times New Roman" w:hAnsi="Times New Roman"/>
          <w:sz w:val="24"/>
          <w:szCs w:val="24"/>
          <w:lang w:eastAsia="pl-PL"/>
        </w:rPr>
        <w:t>przepisach końcowych określono proponowaną datę wejścia w życie niniejszego rozporządzenia</w:t>
      </w:r>
      <w:r w:rsidR="00FD69EF"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, tj. 1 </w:t>
      </w:r>
      <w:r w:rsidR="001025E1">
        <w:rPr>
          <w:rFonts w:ascii="Times New Roman" w:eastAsia="Times New Roman" w:hAnsi="Times New Roman"/>
          <w:sz w:val="24"/>
          <w:szCs w:val="24"/>
          <w:lang w:eastAsia="pl-PL"/>
        </w:rPr>
        <w:t xml:space="preserve">grudnia </w:t>
      </w:r>
      <w:r w:rsidR="00FD69EF" w:rsidRPr="00FD69EF">
        <w:rPr>
          <w:rFonts w:ascii="Times New Roman" w:eastAsia="Times New Roman" w:hAnsi="Times New Roman"/>
          <w:sz w:val="24"/>
          <w:szCs w:val="24"/>
          <w:lang w:eastAsia="pl-PL"/>
        </w:rPr>
        <w:t>2021 r., która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odpowiada terminowi wejścia w życie przepisów ustawy z dnia 6 grudnia 2018 r. </w:t>
      </w:r>
      <w:r w:rsidRPr="00FD69EF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o </w:t>
      </w:r>
      <w:r w:rsidR="005E37A3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KRZ</w:t>
      </w:r>
      <w:r w:rsidRPr="00FD69EF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070DD3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Pr="00FD69EF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ustawy o zmianie ustawy o Krajowym Rejestrze Zadłużonych oraz niektórych innych ustaw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zakresie, upoważni</w:t>
      </w:r>
      <w:r w:rsidR="00FD69EF" w:rsidRPr="00FD69EF">
        <w:rPr>
          <w:rFonts w:ascii="Times New Roman" w:eastAsia="Times New Roman" w:hAnsi="Times New Roman"/>
          <w:sz w:val="24"/>
          <w:szCs w:val="24"/>
          <w:lang w:eastAsia="pl-PL"/>
        </w:rPr>
        <w:t>enia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 ustawowe</w:t>
      </w:r>
      <w:r w:rsidR="00FD69EF" w:rsidRPr="00FD69EF">
        <w:rPr>
          <w:rFonts w:ascii="Times New Roman" w:eastAsia="Times New Roman" w:hAnsi="Times New Roman"/>
          <w:sz w:val="24"/>
          <w:szCs w:val="24"/>
          <w:lang w:eastAsia="pl-PL"/>
        </w:rPr>
        <w:t>go</w:t>
      </w:r>
      <w:r w:rsidR="00E6151C" w:rsidRPr="00FD69E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B887367" w14:textId="77777777" w:rsidR="00062D78" w:rsidRPr="00FD69EF" w:rsidRDefault="00062D78" w:rsidP="00A90634">
      <w:pPr>
        <w:spacing w:after="0" w:line="36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>Zgodnie z art. 5 ustawy z dnia 7 lipca 2005 r. o działalności lobbingowej w procesie stanowienia prawa (Dz. U. z 2017 r. poz. 248) oraz § 52 ust. 1 uchwały nr 190 Rady Ministrów z dnia 29 października 2013 r. – Regulamin pracy Rady Ministrów (M.P. z 2016 r. poz. 1006, z późn. zm.), projekt został udostępniony w Biuletynie Informacji Publicznej na stronie podmiotowej Rządowego Centrum Legislacji, w serwisie Rządowy Proces Legislacyjny, z chwilą przekazania projektu do uzgodnień z członkami Rady Ministrów.</w:t>
      </w:r>
    </w:p>
    <w:p w14:paraId="3CC02DA2" w14:textId="77777777" w:rsidR="00062D78" w:rsidRPr="00FD69EF" w:rsidRDefault="00062D78" w:rsidP="00EE5B1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Projekt rozporządzenia nie dotyczy funkcjonowania samorządu terytorialnego oraz nie podlega notyfikacji na zasadach przewidzianych w rozporządzeniu Rady Ministrów z dnia 23 grudnia 2002 r. w sprawie sposobu funkcjonowania krajowego systemu notyfikacji norm i aktów prawnych (Dz. U. poz. 2039 oraz z 2004 r. poz. 597). </w:t>
      </w:r>
    </w:p>
    <w:p w14:paraId="33A369F5" w14:textId="77777777" w:rsidR="00062D78" w:rsidRPr="00FD69EF" w:rsidRDefault="00062D78" w:rsidP="00EE5B1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Projektowane rozporządzenie pozostaje bez negatywnego wpływu na działalność mikroprzedsiębiorców oraz małych i średnich przedsiębiorców. </w:t>
      </w:r>
    </w:p>
    <w:p w14:paraId="1F24A822" w14:textId="77777777" w:rsidR="00062D78" w:rsidRPr="00FD69EF" w:rsidRDefault="00062D78" w:rsidP="00EE5B1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t xml:space="preserve">Projekt rozporządzenia jest zgodny z prawem Unii Europejskiej i nie wymaga przedstawienia właściwym instytucjom i organom Unii Europejskiej lub Europejskiemu Bankowi Centralnemu celem uzyskania opinii, dokonania powiadomienia, konsultacji albo </w:t>
      </w:r>
      <w:r w:rsidRPr="00FD69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uzgodnienia, w przypadkach określonych w obowiązujących na terytorium Rzeczypospolitej Polskiej przepisach Unii Europejskiej.</w:t>
      </w:r>
    </w:p>
    <w:p w14:paraId="5C52E8CE" w14:textId="77777777" w:rsidR="00062D78" w:rsidRPr="00FD69EF" w:rsidRDefault="00062D78" w:rsidP="00EE5B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3BA1979" w14:textId="77777777" w:rsidR="00062D78" w:rsidRPr="00FD69EF" w:rsidRDefault="00062D78" w:rsidP="00EE5B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7033B6" w14:textId="77777777" w:rsidR="00062D78" w:rsidRPr="00FD69EF" w:rsidRDefault="00062D78" w:rsidP="00EE5B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C7CB796" w14:textId="77777777" w:rsidR="00062D78" w:rsidRPr="00FD69EF" w:rsidRDefault="00062D78" w:rsidP="00EE5B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062D78" w:rsidRPr="00FD69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2770E" w14:textId="77777777" w:rsidR="00410061" w:rsidRDefault="00410061" w:rsidP="009A2675">
      <w:pPr>
        <w:spacing w:after="0" w:line="240" w:lineRule="auto"/>
      </w:pPr>
      <w:r>
        <w:separator/>
      </w:r>
    </w:p>
  </w:endnote>
  <w:endnote w:type="continuationSeparator" w:id="0">
    <w:p w14:paraId="56C76F6E" w14:textId="77777777" w:rsidR="00410061" w:rsidRDefault="00410061" w:rsidP="009A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7649833"/>
      <w:docPartObj>
        <w:docPartGallery w:val="Page Numbers (Bottom of Page)"/>
        <w:docPartUnique/>
      </w:docPartObj>
    </w:sdtPr>
    <w:sdtEndPr/>
    <w:sdtContent>
      <w:p w14:paraId="03FFA3DA" w14:textId="77777777" w:rsidR="009A2675" w:rsidRDefault="009A26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3D83B1" w14:textId="77777777" w:rsidR="009A2675" w:rsidRDefault="009A2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BF9F7" w14:textId="77777777" w:rsidR="00410061" w:rsidRDefault="00410061" w:rsidP="009A2675">
      <w:pPr>
        <w:spacing w:after="0" w:line="240" w:lineRule="auto"/>
      </w:pPr>
      <w:r>
        <w:separator/>
      </w:r>
    </w:p>
  </w:footnote>
  <w:footnote w:type="continuationSeparator" w:id="0">
    <w:p w14:paraId="1B287367" w14:textId="77777777" w:rsidR="00410061" w:rsidRDefault="00410061" w:rsidP="009A2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81A21"/>
    <w:multiLevelType w:val="hybridMultilevel"/>
    <w:tmpl w:val="76B47BA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D9E04F3"/>
    <w:multiLevelType w:val="hybridMultilevel"/>
    <w:tmpl w:val="F030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F7116"/>
    <w:multiLevelType w:val="hybridMultilevel"/>
    <w:tmpl w:val="76B47BA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61"/>
    <w:rsid w:val="00000B01"/>
    <w:rsid w:val="000258E3"/>
    <w:rsid w:val="00062D78"/>
    <w:rsid w:val="00066D91"/>
    <w:rsid w:val="00070DD3"/>
    <w:rsid w:val="0007542A"/>
    <w:rsid w:val="00086DF6"/>
    <w:rsid w:val="000B447B"/>
    <w:rsid w:val="000E495A"/>
    <w:rsid w:val="001025E1"/>
    <w:rsid w:val="0012030A"/>
    <w:rsid w:val="001326EC"/>
    <w:rsid w:val="0016078F"/>
    <w:rsid w:val="00162BA7"/>
    <w:rsid w:val="0016476E"/>
    <w:rsid w:val="00185203"/>
    <w:rsid w:val="00190AB2"/>
    <w:rsid w:val="001E63B0"/>
    <w:rsid w:val="001E7CB6"/>
    <w:rsid w:val="001F1825"/>
    <w:rsid w:val="001F4A64"/>
    <w:rsid w:val="001F5C30"/>
    <w:rsid w:val="00206A8D"/>
    <w:rsid w:val="00214C6E"/>
    <w:rsid w:val="00237DA6"/>
    <w:rsid w:val="00247E26"/>
    <w:rsid w:val="00265D55"/>
    <w:rsid w:val="002B0BE1"/>
    <w:rsid w:val="002C3A0C"/>
    <w:rsid w:val="002F25F6"/>
    <w:rsid w:val="00314F11"/>
    <w:rsid w:val="00331F37"/>
    <w:rsid w:val="00333AEF"/>
    <w:rsid w:val="00377509"/>
    <w:rsid w:val="00385693"/>
    <w:rsid w:val="003F1984"/>
    <w:rsid w:val="003F5C28"/>
    <w:rsid w:val="00410061"/>
    <w:rsid w:val="0042353C"/>
    <w:rsid w:val="00470F07"/>
    <w:rsid w:val="00473B2F"/>
    <w:rsid w:val="00475AAE"/>
    <w:rsid w:val="00487827"/>
    <w:rsid w:val="00492D84"/>
    <w:rsid w:val="004B7F89"/>
    <w:rsid w:val="004C1C7A"/>
    <w:rsid w:val="0051294A"/>
    <w:rsid w:val="005232D2"/>
    <w:rsid w:val="0054153B"/>
    <w:rsid w:val="00562C78"/>
    <w:rsid w:val="00576C9F"/>
    <w:rsid w:val="00583A29"/>
    <w:rsid w:val="005843F0"/>
    <w:rsid w:val="005E37A3"/>
    <w:rsid w:val="0061449F"/>
    <w:rsid w:val="00656918"/>
    <w:rsid w:val="0066569D"/>
    <w:rsid w:val="00667212"/>
    <w:rsid w:val="00676F18"/>
    <w:rsid w:val="0068555A"/>
    <w:rsid w:val="006A6B7C"/>
    <w:rsid w:val="006B0EF8"/>
    <w:rsid w:val="006C1BDA"/>
    <w:rsid w:val="006F0EB1"/>
    <w:rsid w:val="007175AC"/>
    <w:rsid w:val="00723A60"/>
    <w:rsid w:val="00724DEC"/>
    <w:rsid w:val="00834D87"/>
    <w:rsid w:val="00851C18"/>
    <w:rsid w:val="008558CB"/>
    <w:rsid w:val="00864005"/>
    <w:rsid w:val="0086566F"/>
    <w:rsid w:val="00871E3D"/>
    <w:rsid w:val="008721CE"/>
    <w:rsid w:val="00883875"/>
    <w:rsid w:val="008957DD"/>
    <w:rsid w:val="008A382F"/>
    <w:rsid w:val="008E0823"/>
    <w:rsid w:val="008E479E"/>
    <w:rsid w:val="008E6749"/>
    <w:rsid w:val="009414B0"/>
    <w:rsid w:val="0095016D"/>
    <w:rsid w:val="0097248C"/>
    <w:rsid w:val="0097678D"/>
    <w:rsid w:val="009A2675"/>
    <w:rsid w:val="00A05D0D"/>
    <w:rsid w:val="00A071BE"/>
    <w:rsid w:val="00A31F84"/>
    <w:rsid w:val="00A90634"/>
    <w:rsid w:val="00AA7FE5"/>
    <w:rsid w:val="00AF7BF5"/>
    <w:rsid w:val="00B142EB"/>
    <w:rsid w:val="00B33918"/>
    <w:rsid w:val="00B377AA"/>
    <w:rsid w:val="00B43CD1"/>
    <w:rsid w:val="00B717B4"/>
    <w:rsid w:val="00BA28B8"/>
    <w:rsid w:val="00BE0D12"/>
    <w:rsid w:val="00BE67AC"/>
    <w:rsid w:val="00C137D1"/>
    <w:rsid w:val="00C15D7F"/>
    <w:rsid w:val="00C17F08"/>
    <w:rsid w:val="00C21330"/>
    <w:rsid w:val="00C33984"/>
    <w:rsid w:val="00C57154"/>
    <w:rsid w:val="00C72E26"/>
    <w:rsid w:val="00C74436"/>
    <w:rsid w:val="00C7463F"/>
    <w:rsid w:val="00C83E00"/>
    <w:rsid w:val="00CA53F0"/>
    <w:rsid w:val="00CB1E99"/>
    <w:rsid w:val="00D10DF7"/>
    <w:rsid w:val="00D52E67"/>
    <w:rsid w:val="00D63BE0"/>
    <w:rsid w:val="00D72492"/>
    <w:rsid w:val="00D72F00"/>
    <w:rsid w:val="00D80D80"/>
    <w:rsid w:val="00D815A4"/>
    <w:rsid w:val="00DC363E"/>
    <w:rsid w:val="00DC6FC7"/>
    <w:rsid w:val="00DD04CD"/>
    <w:rsid w:val="00E368EA"/>
    <w:rsid w:val="00E42B7A"/>
    <w:rsid w:val="00E6151C"/>
    <w:rsid w:val="00E96807"/>
    <w:rsid w:val="00EB0696"/>
    <w:rsid w:val="00EC6A6D"/>
    <w:rsid w:val="00EE5B11"/>
    <w:rsid w:val="00EE658D"/>
    <w:rsid w:val="00EF1EF2"/>
    <w:rsid w:val="00F565CE"/>
    <w:rsid w:val="00F97F18"/>
    <w:rsid w:val="00FA7087"/>
    <w:rsid w:val="00FD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307BF"/>
  <w15:chartTrackingRefBased/>
  <w15:docId w15:val="{91E9D54C-9CAA-48D9-BEE2-B1F70076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D7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062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062D7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62D78"/>
    <w:rPr>
      <w:bCs/>
    </w:rPr>
  </w:style>
  <w:style w:type="character" w:customStyle="1" w:styleId="normaltextrun">
    <w:name w:val="normaltextrun"/>
    <w:basedOn w:val="Domylnaczcionkaakapitu"/>
    <w:rsid w:val="00062D78"/>
  </w:style>
  <w:style w:type="character" w:customStyle="1" w:styleId="eop">
    <w:name w:val="eop"/>
    <w:basedOn w:val="Domylnaczcionkaakapitu"/>
    <w:rsid w:val="00062D78"/>
  </w:style>
  <w:style w:type="paragraph" w:styleId="Tekstdymka">
    <w:name w:val="Balloon Text"/>
    <w:basedOn w:val="Normalny"/>
    <w:link w:val="TekstdymkaZnak"/>
    <w:uiPriority w:val="99"/>
    <w:semiHidden/>
    <w:unhideWhenUsed/>
    <w:rsid w:val="00EE6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8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368EA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9A2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67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0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0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0D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D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0DF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USTustnpkodeksu">
    <w:name w:val="UST(§) – ust. (§ np. kodeksu)"/>
    <w:basedOn w:val="Normalny"/>
    <w:uiPriority w:val="12"/>
    <w:qFormat/>
    <w:rsid w:val="003F5C28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9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waisifs01.ad.ms.gov.pl\profile$\Aleksandra.Mielcarz1\Desktop\GRz-nu\Uzasadnienie%20w%20trybie%20rejestruj%20zmiany%20(13)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Uzasadnienie w trybie rejestruj zmiany (13)</Template>
  <TotalTime>1</TotalTime>
  <Pages>8</Pages>
  <Words>2753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Mielcarz Aleksandra  (DLPC)</dc:creator>
  <cp:keywords/>
  <dc:description/>
  <cp:lastModifiedBy>Mielcarz Aleksandra  (DLPC)</cp:lastModifiedBy>
  <cp:revision>2</cp:revision>
  <dcterms:created xsi:type="dcterms:W3CDTF">2021-08-18T23:15:00Z</dcterms:created>
  <dcterms:modified xsi:type="dcterms:W3CDTF">2021-08-18T23:15:00Z</dcterms:modified>
</cp:coreProperties>
</file>